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2F17FC42" w:rsidR="00DD5F08" w:rsidRPr="001C093A" w:rsidRDefault="00D70744" w:rsidP="00DD5F08">
      <w:pPr>
        <w:spacing w:line="360" w:lineRule="auto"/>
        <w:jc w:val="center"/>
        <w:rPr>
          <w:b/>
          <w:bCs/>
          <w:sz w:val="28"/>
          <w:szCs w:val="28"/>
          <w:lang w:val="en-US"/>
        </w:rPr>
      </w:pPr>
      <w:r w:rsidRPr="00D70744">
        <w:rPr>
          <w:b/>
          <w:bCs/>
          <w:sz w:val="28"/>
          <w:szCs w:val="28"/>
          <w:lang w:val="en-US"/>
        </w:rPr>
        <w:t>RELIGIOUS STUDIES</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7B9DA609"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00466CEF" w:rsidRPr="00466CEF">
        <w:rPr>
          <w:sz w:val="28"/>
          <w:szCs w:val="28"/>
          <w:lang w:val="en-US"/>
        </w:rPr>
        <w:t>60510100</w:t>
      </w:r>
      <w:r w:rsidR="000F377B" w:rsidRPr="000F377B">
        <w:rPr>
          <w:sz w:val="28"/>
          <w:szCs w:val="28"/>
          <w:lang w:val="en-US"/>
        </w:rPr>
        <w:t xml:space="preserve"> </w:t>
      </w:r>
      <w:r w:rsidR="00466CEF">
        <w:rPr>
          <w:sz w:val="28"/>
          <w:szCs w:val="28"/>
          <w:lang w:val="en-US"/>
        </w:rPr>
        <w:t>–</w:t>
      </w:r>
      <w:r w:rsidR="000F377B" w:rsidRPr="000F377B">
        <w:rPr>
          <w:sz w:val="28"/>
          <w:szCs w:val="28"/>
          <w:lang w:val="en-US"/>
        </w:rPr>
        <w:t xml:space="preserve"> </w:t>
      </w:r>
      <w:r w:rsidR="004D2C9D">
        <w:rPr>
          <w:sz w:val="28"/>
          <w:szCs w:val="28"/>
          <w:lang w:val="en-US"/>
        </w:rPr>
        <w:t>B</w:t>
      </w:r>
      <w:r w:rsidR="004D2C9D" w:rsidRPr="004D2C9D">
        <w:rPr>
          <w:sz w:val="28"/>
          <w:szCs w:val="28"/>
          <w:lang w:val="en-US"/>
        </w:rPr>
        <w:t xml:space="preserve">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0C4952D7"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873B05" w:rsidRPr="00E3385A">
              <w:rPr>
                <w:bCs/>
                <w:sz w:val="28"/>
                <w:szCs w:val="28"/>
                <w:lang w:val="en-US"/>
              </w:rPr>
              <w:t xml:space="preserve"> </w:t>
            </w:r>
            <w:r w:rsidR="000F377B" w:rsidRPr="00DE5BF8">
              <w:rPr>
                <w:color w:val="000000"/>
                <w:sz w:val="28"/>
                <w:szCs w:val="28"/>
                <w:lang w:val="en-US"/>
              </w:rPr>
              <w:t xml:space="preserve"> </w:t>
            </w:r>
            <w:r w:rsidR="00466CEF" w:rsidRPr="00466CEF">
              <w:rPr>
                <w:rFonts w:eastAsia="Calibri"/>
                <w:color w:val="000000"/>
                <w:lang w:val="en-US" w:eastAsia="it-IT"/>
              </w:rPr>
              <w:t xml:space="preserve"> </w:t>
            </w:r>
            <w:r w:rsidR="0037488D">
              <w:t xml:space="preserve"> </w:t>
            </w:r>
            <w:r w:rsidR="001C093A">
              <w:t xml:space="preserve"> </w:t>
            </w:r>
            <w:r w:rsidR="00AF0D4E">
              <w:t xml:space="preserve"> </w:t>
            </w:r>
            <w:r w:rsidR="00AF0D4E" w:rsidRPr="00AF0D4E">
              <w:rPr>
                <w:color w:val="000000"/>
                <w:sz w:val="28"/>
                <w:szCs w:val="28"/>
                <w:lang w:val="en-US"/>
              </w:rPr>
              <w:t>DIN1204</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1B5D9C33" w:rsidR="00506D07" w:rsidRPr="00AF0D4E" w:rsidRDefault="00AF0D4E" w:rsidP="00B42943">
            <w:pPr>
              <w:jc w:val="center"/>
              <w:rPr>
                <w:sz w:val="28"/>
                <w:szCs w:val="28"/>
                <w:lang w:val="en-US"/>
              </w:rPr>
            </w:pPr>
            <w:r>
              <w:rPr>
                <w:sz w:val="28"/>
                <w:szCs w:val="28"/>
                <w:lang w:val="en-US"/>
              </w:rPr>
              <w:t>3</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6E5B9575" w:rsidR="00506D07" w:rsidRPr="007B0E99" w:rsidRDefault="000F377B" w:rsidP="00B42943">
            <w:pPr>
              <w:jc w:val="center"/>
              <w:rPr>
                <w:sz w:val="28"/>
                <w:szCs w:val="28"/>
                <w:lang w:val="en-US"/>
              </w:rPr>
            </w:pPr>
            <w:r>
              <w:rPr>
                <w:sz w:val="28"/>
                <w:szCs w:val="28"/>
                <w:lang w:val="en-US"/>
              </w:rPr>
              <w:t>4</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2E22AAE6" w:rsidR="00506D07" w:rsidRPr="007B0E99" w:rsidRDefault="00466CEF" w:rsidP="00B42943">
            <w:pPr>
              <w:jc w:val="center"/>
              <w:rPr>
                <w:sz w:val="28"/>
                <w:szCs w:val="28"/>
                <w:lang w:val="uz-Cyrl-UZ"/>
              </w:rPr>
            </w:pPr>
            <w:proofErr w:type="spellStart"/>
            <w:r>
              <w:rPr>
                <w:sz w:val="28"/>
                <w:szCs w:val="28"/>
                <w:lang w:val="en-US"/>
              </w:rPr>
              <w:t>Complusory</w:t>
            </w:r>
            <w:proofErr w:type="spellEnd"/>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7B7683CB" w:rsidR="00506D07" w:rsidRPr="00873B05" w:rsidRDefault="000F377B" w:rsidP="00B42943">
            <w:pPr>
              <w:jc w:val="center"/>
              <w:rPr>
                <w:sz w:val="28"/>
                <w:szCs w:val="28"/>
                <w:u w:val="single"/>
                <w:lang w:val="en-US"/>
              </w:rPr>
            </w:pPr>
            <w:r>
              <w:rPr>
                <w:sz w:val="28"/>
                <w:szCs w:val="28"/>
                <w:u w:val="single"/>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39A49851" w:rsidR="00506D07" w:rsidRPr="000C421E" w:rsidRDefault="00AF0D4E" w:rsidP="00B42943">
            <w:pPr>
              <w:jc w:val="center"/>
              <w:rPr>
                <w:sz w:val="28"/>
                <w:szCs w:val="28"/>
                <w:lang w:val="en-US"/>
              </w:rPr>
            </w:pPr>
            <w:r w:rsidRPr="00AF0D4E">
              <w:rPr>
                <w:sz w:val="28"/>
                <w:szCs w:val="28"/>
                <w:lang w:val="en-US"/>
              </w:rPr>
              <w:t>Religious Studies</w:t>
            </w:r>
          </w:p>
        </w:tc>
        <w:tc>
          <w:tcPr>
            <w:tcW w:w="2953" w:type="dxa"/>
            <w:gridSpan w:val="2"/>
            <w:shd w:val="clear" w:color="auto" w:fill="F2F2F2"/>
            <w:vAlign w:val="center"/>
          </w:tcPr>
          <w:p w14:paraId="27A79424" w14:textId="7C023512"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4B56F21A"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529D6561"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0F377B">
              <w:rPr>
                <w:rFonts w:ascii="Times New Roman" w:hAnsi="Times New Roman" w:cs="Times New Roman"/>
                <w:sz w:val="28"/>
                <w:szCs w:val="28"/>
              </w:rPr>
              <w:t>2</w:t>
            </w:r>
            <w:r w:rsidRPr="007B0E99">
              <w:rPr>
                <w:rFonts w:ascii="Times New Roman" w:hAnsi="Times New Roman" w:cs="Times New Roman"/>
                <w:sz w:val="28"/>
                <w:szCs w:val="28"/>
              </w:rPr>
              <w:t>0</w:t>
            </w:r>
          </w:p>
        </w:tc>
      </w:tr>
      <w:tr w:rsidR="00506D07" w:rsidRPr="009B5835"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6C6B77AA" w14:textId="44A60C7B" w:rsidR="00D70744" w:rsidRDefault="00D70744" w:rsidP="00AF0D4E">
            <w:pPr>
              <w:pStyle w:val="a8"/>
              <w:spacing w:before="0" w:beforeAutospacing="0" w:after="0" w:afterAutospacing="0"/>
              <w:ind w:firstLine="259"/>
              <w:jc w:val="both"/>
              <w:rPr>
                <w:sz w:val="28"/>
                <w:szCs w:val="28"/>
                <w:lang w:val="en-US"/>
              </w:rPr>
            </w:pPr>
            <w:r w:rsidRPr="00D70744">
              <w:rPr>
                <w:sz w:val="28"/>
                <w:szCs w:val="28"/>
                <w:lang w:val="en-US"/>
              </w:rPr>
              <w:t>The aim of the discipline to form theoretical knowledge and practical skills in students regarding the content and essence of religion in the thinking of young people, the religious landscape of the world, the interconnection between religious and philosophical views, globalization and religious processes, modern religious movements, religious fundamentalism, and the negative impact of extremism and terrorism on state and societal security, as well as ways to counteract them</w:t>
            </w:r>
            <w:r>
              <w:rPr>
                <w:sz w:val="28"/>
                <w:szCs w:val="28"/>
                <w:lang w:val="en-US"/>
              </w:rPr>
              <w:t>.</w:t>
            </w:r>
          </w:p>
          <w:p w14:paraId="773453A9" w14:textId="6A49A1FB"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2D7A70DC" w14:textId="79EF38C0" w:rsidR="005717B3" w:rsidRPr="007B0E99" w:rsidRDefault="005717B3" w:rsidP="0037488D">
            <w:pPr>
              <w:pStyle w:val="a8"/>
              <w:spacing w:before="0" w:beforeAutospacing="0" w:after="0" w:afterAutospacing="0"/>
              <w:ind w:firstLine="254"/>
              <w:jc w:val="both"/>
              <w:rPr>
                <w:b/>
                <w:bCs/>
                <w:sz w:val="28"/>
                <w:szCs w:val="28"/>
                <w:lang w:val="en-US"/>
              </w:rPr>
            </w:pPr>
            <w:r w:rsidRPr="007B0E99">
              <w:rPr>
                <w:b/>
                <w:bCs/>
                <w:sz w:val="28"/>
                <w:szCs w:val="28"/>
                <w:lang w:val="en-US"/>
              </w:rPr>
              <w:t>The course includes the following topics:</w:t>
            </w:r>
          </w:p>
          <w:p w14:paraId="502203CE"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1. Subject, Goal, and Tasks of Religious Studies.</w:t>
            </w:r>
          </w:p>
          <w:p w14:paraId="52D8D1A6" w14:textId="7C8D3472"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Examines the scientific discipline dedicated to studying religious phenomena. Explores its methods, scope, and interdisciplinary nature. Analyzes its goal of understanding religion's role in culture, history, and society.</w:t>
            </w:r>
          </w:p>
          <w:p w14:paraId="45E59127"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2. National Religions.</w:t>
            </w:r>
          </w:p>
          <w:p w14:paraId="62EFBC6C" w14:textId="3E1850EE"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Studies religions historically tied to specific ethnic groups or nations. Examines examples like Shinto (Japan), Judaism, and Hinduism. Analyzes their role in shaping national identity and cultural heritage.</w:t>
            </w:r>
          </w:p>
          <w:p w14:paraId="5C772096"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3. History and Main Teachings of Buddhism.</w:t>
            </w:r>
          </w:p>
          <w:p w14:paraId="221C6363" w14:textId="447876EC"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 xml:space="preserve">Traces Buddhism's origins in ancient India and its spread across Asia. Explores core concepts like the Four Noble Truths, karma, and nirvana. Examines major traditions: Theravada, Mahayana, and </w:t>
            </w:r>
            <w:proofErr w:type="spellStart"/>
            <w:r w:rsidRPr="008C7539">
              <w:rPr>
                <w:color w:val="0F1115"/>
                <w:sz w:val="28"/>
                <w:szCs w:val="28"/>
                <w:lang w:val="en-US"/>
              </w:rPr>
              <w:t>Vajrayana</w:t>
            </w:r>
            <w:proofErr w:type="spellEnd"/>
            <w:r w:rsidRPr="008C7539">
              <w:rPr>
                <w:color w:val="0F1115"/>
                <w:sz w:val="28"/>
                <w:szCs w:val="28"/>
                <w:lang w:val="en-US"/>
              </w:rPr>
              <w:t>.</w:t>
            </w:r>
          </w:p>
          <w:p w14:paraId="3E568D47"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4. History and Main Teachings of Christianity.</w:t>
            </w:r>
          </w:p>
          <w:p w14:paraId="7B44EA4E" w14:textId="77777777"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Explores Christianity's emergence from Judaism in the 1st century CE. Studies central doctrines like the Trinity, salvation, and resurrection. Examines major denominations: Catholicism, Orthodoxy, and Protestantism.</w:t>
            </w:r>
          </w:p>
          <w:p w14:paraId="76DD6F35"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5. History and Essence of Islam.</w:t>
            </w:r>
          </w:p>
          <w:p w14:paraId="279860E9" w14:textId="5996523A"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Investigates Islam's foundation by Prophet Muhammad in 7th-century Arabia. Studies core beliefs in monotheism (</w:t>
            </w:r>
            <w:proofErr w:type="spellStart"/>
            <w:r w:rsidRPr="008C7539">
              <w:rPr>
                <w:color w:val="0F1115"/>
                <w:sz w:val="28"/>
                <w:szCs w:val="28"/>
                <w:lang w:val="en-US"/>
              </w:rPr>
              <w:t>Tawhid</w:t>
            </w:r>
            <w:proofErr w:type="spellEnd"/>
            <w:r w:rsidRPr="008C7539">
              <w:rPr>
                <w:color w:val="0F1115"/>
                <w:sz w:val="28"/>
                <w:szCs w:val="28"/>
                <w:lang w:val="en-US"/>
              </w:rPr>
              <w:t xml:space="preserve">), </w:t>
            </w:r>
            <w:proofErr w:type="spellStart"/>
            <w:r w:rsidRPr="008C7539">
              <w:rPr>
                <w:color w:val="0F1115"/>
                <w:sz w:val="28"/>
                <w:szCs w:val="28"/>
                <w:lang w:val="en-US"/>
              </w:rPr>
              <w:t>prophethood</w:t>
            </w:r>
            <w:proofErr w:type="spellEnd"/>
            <w:r w:rsidRPr="008C7539">
              <w:rPr>
                <w:color w:val="0F1115"/>
                <w:sz w:val="28"/>
                <w:szCs w:val="28"/>
                <w:lang w:val="en-US"/>
              </w:rPr>
              <w:t>, and the afterlife. Analyzes Islam as both a faith and complete way of life.</w:t>
            </w:r>
          </w:p>
          <w:p w14:paraId="0085C332"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6. Sources of Islam, Theological Schools, and Their Contemporary Significance.</w:t>
            </w:r>
          </w:p>
          <w:p w14:paraId="1BCA93B4" w14:textId="2AAE6C84"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lastRenderedPageBreak/>
              <w:t>Examines primary sources: the Quran and Hadith (</w:t>
            </w:r>
            <w:proofErr w:type="spellStart"/>
            <w:r w:rsidRPr="008C7539">
              <w:rPr>
                <w:color w:val="0F1115"/>
                <w:sz w:val="28"/>
                <w:szCs w:val="28"/>
                <w:lang w:val="en-US"/>
              </w:rPr>
              <w:t>Sunnah</w:t>
            </w:r>
            <w:proofErr w:type="spellEnd"/>
            <w:r w:rsidRPr="008C7539">
              <w:rPr>
                <w:color w:val="0F1115"/>
                <w:sz w:val="28"/>
                <w:szCs w:val="28"/>
                <w:lang w:val="en-US"/>
              </w:rPr>
              <w:t xml:space="preserve">). Studies theological schools like </w:t>
            </w:r>
            <w:proofErr w:type="spellStart"/>
            <w:r w:rsidRPr="008C7539">
              <w:rPr>
                <w:color w:val="0F1115"/>
                <w:sz w:val="28"/>
                <w:szCs w:val="28"/>
                <w:lang w:val="en-US"/>
              </w:rPr>
              <w:t>Ash'arism</w:t>
            </w:r>
            <w:proofErr w:type="spellEnd"/>
            <w:r w:rsidRPr="008C7539">
              <w:rPr>
                <w:color w:val="0F1115"/>
                <w:sz w:val="28"/>
                <w:szCs w:val="28"/>
                <w:lang w:val="en-US"/>
              </w:rPr>
              <w:t xml:space="preserve">, </w:t>
            </w:r>
            <w:proofErr w:type="spellStart"/>
            <w:r w:rsidRPr="008C7539">
              <w:rPr>
                <w:color w:val="0F1115"/>
                <w:sz w:val="28"/>
                <w:szCs w:val="28"/>
                <w:lang w:val="en-US"/>
              </w:rPr>
              <w:t>Maturidism</w:t>
            </w:r>
            <w:proofErr w:type="spellEnd"/>
            <w:r w:rsidRPr="008C7539">
              <w:rPr>
                <w:color w:val="0F1115"/>
                <w:sz w:val="28"/>
                <w:szCs w:val="28"/>
                <w:lang w:val="en-US"/>
              </w:rPr>
              <w:t xml:space="preserve">, and </w:t>
            </w:r>
            <w:proofErr w:type="spellStart"/>
            <w:r w:rsidRPr="008C7539">
              <w:rPr>
                <w:color w:val="0F1115"/>
                <w:sz w:val="28"/>
                <w:szCs w:val="28"/>
                <w:lang w:val="en-US"/>
              </w:rPr>
              <w:t>Salafism</w:t>
            </w:r>
            <w:proofErr w:type="spellEnd"/>
            <w:r w:rsidRPr="008C7539">
              <w:rPr>
                <w:color w:val="0F1115"/>
                <w:sz w:val="28"/>
                <w:szCs w:val="28"/>
                <w:lang w:val="en-US"/>
              </w:rPr>
              <w:t>. Analyzes their influence on modern Islamic thought and practice.</w:t>
            </w:r>
          </w:p>
          <w:p w14:paraId="2D8EFC16"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7. Islamic Jurisprudential Schools (</w:t>
            </w:r>
            <w:proofErr w:type="spellStart"/>
            <w:r w:rsidRPr="008C7539">
              <w:rPr>
                <w:b/>
                <w:bCs/>
                <w:color w:val="0F1115"/>
                <w:sz w:val="28"/>
                <w:szCs w:val="28"/>
                <w:lang w:val="en-US"/>
              </w:rPr>
              <w:t>Madhhabs</w:t>
            </w:r>
            <w:proofErr w:type="spellEnd"/>
            <w:r w:rsidRPr="008C7539">
              <w:rPr>
                <w:b/>
                <w:bCs/>
                <w:color w:val="0F1115"/>
                <w:sz w:val="28"/>
                <w:szCs w:val="28"/>
                <w:lang w:val="en-US"/>
              </w:rPr>
              <w:t>).</w:t>
            </w:r>
          </w:p>
          <w:p w14:paraId="459117B0" w14:textId="197EB914"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 xml:space="preserve">Explores the four main Sunni schools: </w:t>
            </w:r>
            <w:proofErr w:type="spellStart"/>
            <w:r w:rsidRPr="008C7539">
              <w:rPr>
                <w:color w:val="0F1115"/>
                <w:sz w:val="28"/>
                <w:szCs w:val="28"/>
                <w:lang w:val="en-US"/>
              </w:rPr>
              <w:t>Hanafi</w:t>
            </w:r>
            <w:proofErr w:type="spellEnd"/>
            <w:r w:rsidRPr="008C7539">
              <w:rPr>
                <w:color w:val="0F1115"/>
                <w:sz w:val="28"/>
                <w:szCs w:val="28"/>
                <w:lang w:val="en-US"/>
              </w:rPr>
              <w:t xml:space="preserve">, Maliki, </w:t>
            </w:r>
            <w:proofErr w:type="spellStart"/>
            <w:r w:rsidRPr="008C7539">
              <w:rPr>
                <w:color w:val="0F1115"/>
                <w:sz w:val="28"/>
                <w:szCs w:val="28"/>
                <w:lang w:val="en-US"/>
              </w:rPr>
              <w:t>Shafi'i</w:t>
            </w:r>
            <w:proofErr w:type="spellEnd"/>
            <w:r w:rsidRPr="008C7539">
              <w:rPr>
                <w:color w:val="0F1115"/>
                <w:sz w:val="28"/>
                <w:szCs w:val="28"/>
                <w:lang w:val="en-US"/>
              </w:rPr>
              <w:t xml:space="preserve">, </w:t>
            </w:r>
            <w:proofErr w:type="spellStart"/>
            <w:proofErr w:type="gramStart"/>
            <w:r w:rsidRPr="008C7539">
              <w:rPr>
                <w:color w:val="0F1115"/>
                <w:sz w:val="28"/>
                <w:szCs w:val="28"/>
                <w:lang w:val="en-US"/>
              </w:rPr>
              <w:t>Hanbali</w:t>
            </w:r>
            <w:proofErr w:type="spellEnd"/>
            <w:proofErr w:type="gramEnd"/>
            <w:r w:rsidRPr="008C7539">
              <w:rPr>
                <w:color w:val="0F1115"/>
                <w:sz w:val="28"/>
                <w:szCs w:val="28"/>
                <w:lang w:val="en-US"/>
              </w:rPr>
              <w:t xml:space="preserve">. Studies Shiite jurisprudential traditions like </w:t>
            </w:r>
            <w:proofErr w:type="spellStart"/>
            <w:r w:rsidRPr="008C7539">
              <w:rPr>
                <w:color w:val="0F1115"/>
                <w:sz w:val="28"/>
                <w:szCs w:val="28"/>
                <w:lang w:val="en-US"/>
              </w:rPr>
              <w:t>Ja'fari</w:t>
            </w:r>
            <w:proofErr w:type="spellEnd"/>
            <w:r w:rsidRPr="008C7539">
              <w:rPr>
                <w:color w:val="0F1115"/>
                <w:sz w:val="28"/>
                <w:szCs w:val="28"/>
                <w:lang w:val="en-US"/>
              </w:rPr>
              <w:t>. Examines their historical development and contemporary application in Muslim societies.</w:t>
            </w:r>
          </w:p>
          <w:p w14:paraId="080D4167"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8. Influence of Sufi Teachings on Eastern Culture.</w:t>
            </w:r>
          </w:p>
          <w:p w14:paraId="6A4696B9" w14:textId="2C8F145F"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Investigates Sufism as Islam's mystical dimension and its spiritual practices. Examines its profound impact on literature, art, music, and philosophy across the Muslim world. Studies its role in promoting interfaith tolerance and cultural synthesis.</w:t>
            </w:r>
          </w:p>
          <w:p w14:paraId="52EFFBD6"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9. Contemporary Significance of Islamic Values and Enlightenment.</w:t>
            </w:r>
          </w:p>
          <w:p w14:paraId="3111249B" w14:textId="3D9331F3"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Analyzes the relevance of Islamic ethical principles in modern contexts. Explores contemporary Islamic thought addressing human rights, democracy, and science. Examines movements for Islamic revival and reform.</w:t>
            </w:r>
          </w:p>
          <w:p w14:paraId="5D4E0799"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10. New Religious Teachings and Sects.</w:t>
            </w:r>
          </w:p>
          <w:p w14:paraId="79B60946" w14:textId="3639AA7B"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Studies emerging religious movements and their characteristics. Examines their appeal, organizational structures, and relationship with mainstream religions. Analyzes sociological and psychological factors in their development.</w:t>
            </w:r>
          </w:p>
          <w:p w14:paraId="14BDE850"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11. Religion in Cyberspace. Social-Political Dangers of Missionary Work and Proselytism.</w:t>
            </w:r>
          </w:p>
          <w:p w14:paraId="578EC0C2" w14:textId="611F9C59"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Explores digital religious practices, online communities, and cyber-theology. Examines missionary activities in virtual spaces and their political implications. Analyzes challenges related to religious coercion and cultural imperialism.</w:t>
            </w:r>
          </w:p>
          <w:p w14:paraId="3073A94F"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12. History of Religious Fanaticism, Extremism, Fundamentalism, Terrorism and Their Contemporary Security Threats.</w:t>
            </w:r>
          </w:p>
          <w:p w14:paraId="1A85B5E9" w14:textId="33D5E9B6"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Traces historical roots of religious radicalization across traditions. Distinguishes between fundamentalism, extremism, and terrorism. Analyzes contemporary security challenges and counter-extremism strategies.</w:t>
            </w:r>
          </w:p>
          <w:p w14:paraId="4B3EE190"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13. Religious Denominations and Organizations Operating in Uzbekistan.</w:t>
            </w:r>
          </w:p>
          <w:p w14:paraId="16A0608C" w14:textId="216F7096"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Surveys the religious landscape of contemporary Uzbekistan. Examines registered religious organizations and their activities. Studies state-religion relations and legal frameworks governing religious practice.</w:t>
            </w:r>
          </w:p>
          <w:p w14:paraId="1D885B2E"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t>Topic 14. History and Significance of International Religious Organizations in Achieving Sustainable Development Goals.</w:t>
            </w:r>
          </w:p>
          <w:p w14:paraId="21A4977B" w14:textId="754CC757"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 xml:space="preserve">Explores global interfaith organizations and their humanitarian work. Analyzes their contributions to </w:t>
            </w:r>
            <w:proofErr w:type="spellStart"/>
            <w:r w:rsidRPr="008C7539">
              <w:rPr>
                <w:color w:val="0F1115"/>
                <w:sz w:val="28"/>
                <w:szCs w:val="28"/>
                <w:lang w:val="en-US"/>
              </w:rPr>
              <w:t>peacebuilding</w:t>
            </w:r>
            <w:proofErr w:type="spellEnd"/>
            <w:r w:rsidRPr="008C7539">
              <w:rPr>
                <w:color w:val="0F1115"/>
                <w:sz w:val="28"/>
                <w:szCs w:val="28"/>
                <w:lang w:val="en-US"/>
              </w:rPr>
              <w:t>, education, and social welfare. Examines partnerships between religious and development organizations.</w:t>
            </w:r>
          </w:p>
          <w:p w14:paraId="1F0C3CE1" w14:textId="77777777" w:rsidR="008C7539" w:rsidRPr="008C7539" w:rsidRDefault="008C7539" w:rsidP="00AF0D4E">
            <w:pPr>
              <w:shd w:val="clear" w:color="auto" w:fill="FFFFFF"/>
              <w:spacing w:before="240"/>
              <w:jc w:val="both"/>
              <w:rPr>
                <w:b/>
                <w:bCs/>
                <w:color w:val="0F1115"/>
                <w:sz w:val="28"/>
                <w:szCs w:val="28"/>
                <w:lang w:val="en-US"/>
              </w:rPr>
            </w:pPr>
            <w:r w:rsidRPr="008C7539">
              <w:rPr>
                <w:b/>
                <w:bCs/>
                <w:color w:val="0F1115"/>
                <w:sz w:val="28"/>
                <w:szCs w:val="28"/>
                <w:lang w:val="en-US"/>
              </w:rPr>
              <w:lastRenderedPageBreak/>
              <w:t>Topic 15. Importance of Ensuring Balance Between Secular and Religious Knowledge.</w:t>
            </w:r>
          </w:p>
          <w:p w14:paraId="4253FB23" w14:textId="1B4E1F1C" w:rsidR="008C7539" w:rsidRPr="008C7539" w:rsidRDefault="008C7539" w:rsidP="00AF0D4E">
            <w:pPr>
              <w:shd w:val="clear" w:color="auto" w:fill="FFFFFF"/>
              <w:jc w:val="both"/>
              <w:rPr>
                <w:color w:val="0F1115"/>
                <w:sz w:val="28"/>
                <w:szCs w:val="28"/>
                <w:lang w:val="en-US"/>
              </w:rPr>
            </w:pPr>
            <w:r w:rsidRPr="008C7539">
              <w:rPr>
                <w:color w:val="0F1115"/>
                <w:sz w:val="28"/>
                <w:szCs w:val="28"/>
                <w:lang w:val="en-US"/>
              </w:rPr>
              <w:t>Examines the relationship between religious and secular education systems. Studies models for integrating ethical values with scientific knowledge. Analyzes approaches to developing critical thinking while respecting religious traditions.</w:t>
            </w:r>
          </w:p>
          <w:p w14:paraId="65354FB7" w14:textId="77777777" w:rsidR="00C81E75" w:rsidRDefault="00C81E75" w:rsidP="00A16F56">
            <w:pPr>
              <w:pStyle w:val="a8"/>
              <w:spacing w:before="0" w:beforeAutospacing="0" w:after="0" w:afterAutospacing="0"/>
              <w:ind w:firstLine="259"/>
              <w:jc w:val="center"/>
              <w:rPr>
                <w:rStyle w:val="a7"/>
                <w:sz w:val="28"/>
                <w:szCs w:val="28"/>
                <w:lang w:val="en-US"/>
              </w:rPr>
            </w:pPr>
          </w:p>
          <w:p w14:paraId="5B1616BE" w14:textId="26DC1C4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III. GUIDELINES AND RECOMMENDATIONS FOR </w:t>
            </w:r>
            <w:r w:rsidR="001C093A">
              <w:rPr>
                <w:rStyle w:val="a7"/>
                <w:sz w:val="28"/>
                <w:szCs w:val="28"/>
                <w:lang w:val="en-US"/>
              </w:rPr>
              <w:t>SEMINAR</w:t>
            </w:r>
            <w:r w:rsidR="00191C84">
              <w:rPr>
                <w:rStyle w:val="a7"/>
                <w:sz w:val="28"/>
                <w:szCs w:val="28"/>
                <w:lang w:val="en-US"/>
              </w:rPr>
              <w:t xml:space="preserve"> SESSION</w:t>
            </w:r>
          </w:p>
          <w:p w14:paraId="79736145" w14:textId="0D615F18"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 xml:space="preserve">Recommended topics and instructions for conducting </w:t>
            </w:r>
            <w:proofErr w:type="spellStart"/>
            <w:r w:rsidR="00191C84">
              <w:rPr>
                <w:b/>
                <w:bCs/>
                <w:sz w:val="28"/>
                <w:szCs w:val="28"/>
                <w:lang w:val="en-US"/>
              </w:rPr>
              <w:t>Topic.</w:t>
            </w:r>
            <w:r w:rsidRPr="007B0E99">
              <w:rPr>
                <w:b/>
                <w:bCs/>
                <w:sz w:val="28"/>
                <w:szCs w:val="28"/>
                <w:lang w:val="en-US"/>
              </w:rPr>
              <w:t>s</w:t>
            </w:r>
            <w:proofErr w:type="spellEnd"/>
            <w:r w:rsidRPr="007B0E99">
              <w:rPr>
                <w:b/>
                <w:bCs/>
                <w:sz w:val="28"/>
                <w:szCs w:val="28"/>
                <w:lang w:val="en-US"/>
              </w:rPr>
              <w:t>:</w:t>
            </w:r>
          </w:p>
          <w:p w14:paraId="29481A0B"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1. Subject, Goal, and Tasks of Religious Studies.</w:t>
            </w:r>
          </w:p>
          <w:p w14:paraId="39609AF7" w14:textId="64FBC1D6"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Explores the academic study of religion as a social and cultural phenomenon. Examines its methodology, scope, and interdisciplinary connections. Analyzes its goals in understanding religion's historical development and societal functions.</w:t>
            </w:r>
          </w:p>
          <w:p w14:paraId="7A8DCDC0"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2. National Religions.</w:t>
            </w:r>
          </w:p>
          <w:p w14:paraId="4A25CB60" w14:textId="1BFAAB64"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Focuses on religions intrinsically linked to specific ethnic or national identities. Studies examples like Shinto in Japan, Hinduism in India, and Judaism. Analyzes their role in shaping cultural heritage, rituals, and national consciousness.</w:t>
            </w:r>
          </w:p>
          <w:p w14:paraId="7220D2C8"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3. History and Ideas of Buddhism.</w:t>
            </w:r>
          </w:p>
          <w:p w14:paraId="26F7ECF4" w14:textId="0AB23826"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Traces the origins of Buddhism from Siddhartha Gautama's enlightenment to its spread across Asia. Explores fundamental concepts such as the Four Noble Truths and the Eightfold Path. Examines the diversity of Buddhist traditions and schools.</w:t>
            </w:r>
          </w:p>
          <w:p w14:paraId="3999F826"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4. History and Ideas of Christianity.</w:t>
            </w:r>
          </w:p>
          <w:p w14:paraId="104A26A2" w14:textId="5EF00919"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Surveys the emergence of Christianity from its Jewish roots in the Roman Empire. Studies core doctrines including the Trinity, grace, and salvation. Analyzes the historical schisms and major denominations within Christianity.</w:t>
            </w:r>
          </w:p>
          <w:p w14:paraId="2768982E"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5. History and Essence of Islam.</w:t>
            </w:r>
          </w:p>
          <w:p w14:paraId="07B8CE1A" w14:textId="1BD3CCE8"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 xml:space="preserve">Investigates the foundation of Islam through Prophet Muhammad and the revelation of the Quran. Studies core tenets: </w:t>
            </w:r>
            <w:proofErr w:type="spellStart"/>
            <w:r w:rsidRPr="008C7539">
              <w:rPr>
                <w:color w:val="0F1115"/>
                <w:sz w:val="28"/>
                <w:szCs w:val="28"/>
                <w:lang w:val="en-US"/>
              </w:rPr>
              <w:t>Tawhid</w:t>
            </w:r>
            <w:proofErr w:type="spellEnd"/>
            <w:r w:rsidRPr="008C7539">
              <w:rPr>
                <w:color w:val="0F1115"/>
                <w:sz w:val="28"/>
                <w:szCs w:val="28"/>
                <w:lang w:val="en-US"/>
              </w:rPr>
              <w:t xml:space="preserve"> (monotheism), </w:t>
            </w:r>
            <w:proofErr w:type="spellStart"/>
            <w:r w:rsidRPr="008C7539">
              <w:rPr>
                <w:color w:val="0F1115"/>
                <w:sz w:val="28"/>
                <w:szCs w:val="28"/>
                <w:lang w:val="en-US"/>
              </w:rPr>
              <w:t>prophethood</w:t>
            </w:r>
            <w:proofErr w:type="spellEnd"/>
            <w:r w:rsidRPr="008C7539">
              <w:rPr>
                <w:color w:val="0F1115"/>
                <w:sz w:val="28"/>
                <w:szCs w:val="28"/>
                <w:lang w:val="en-US"/>
              </w:rPr>
              <w:t>, and eschatology. Explores Islam's comprehensive guidance for personal and communal life.</w:t>
            </w:r>
          </w:p>
          <w:p w14:paraId="69D2A22A"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6. Sources of Islam, Theological Schools, and Their Contemporary Significance.</w:t>
            </w:r>
          </w:p>
          <w:p w14:paraId="57C7663A" w14:textId="06EA6934"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 xml:space="preserve">Examines primary Islamic sources: the Quran and the </w:t>
            </w:r>
            <w:proofErr w:type="spellStart"/>
            <w:r w:rsidRPr="008C7539">
              <w:rPr>
                <w:color w:val="0F1115"/>
                <w:sz w:val="28"/>
                <w:szCs w:val="28"/>
                <w:lang w:val="en-US"/>
              </w:rPr>
              <w:t>Sunnah</w:t>
            </w:r>
            <w:proofErr w:type="spellEnd"/>
            <w:r w:rsidRPr="008C7539">
              <w:rPr>
                <w:color w:val="0F1115"/>
                <w:sz w:val="28"/>
                <w:szCs w:val="28"/>
                <w:lang w:val="en-US"/>
              </w:rPr>
              <w:t xml:space="preserve"> (Hadith). Introduces key theological schools (</w:t>
            </w:r>
            <w:proofErr w:type="spellStart"/>
            <w:r w:rsidRPr="008C7539">
              <w:rPr>
                <w:color w:val="0F1115"/>
                <w:sz w:val="28"/>
                <w:szCs w:val="28"/>
                <w:lang w:val="en-US"/>
              </w:rPr>
              <w:t>Aqidah</w:t>
            </w:r>
            <w:proofErr w:type="spellEnd"/>
            <w:r w:rsidRPr="008C7539">
              <w:rPr>
                <w:color w:val="0F1115"/>
                <w:sz w:val="28"/>
                <w:szCs w:val="28"/>
                <w:lang w:val="en-US"/>
              </w:rPr>
              <w:t xml:space="preserve">) like </w:t>
            </w:r>
            <w:proofErr w:type="spellStart"/>
            <w:r w:rsidRPr="008C7539">
              <w:rPr>
                <w:color w:val="0F1115"/>
                <w:sz w:val="28"/>
                <w:szCs w:val="28"/>
                <w:lang w:val="en-US"/>
              </w:rPr>
              <w:t>Ash'ari</w:t>
            </w:r>
            <w:proofErr w:type="spellEnd"/>
            <w:r w:rsidRPr="008C7539">
              <w:rPr>
                <w:color w:val="0F1115"/>
                <w:sz w:val="28"/>
                <w:szCs w:val="28"/>
                <w:lang w:val="en-US"/>
              </w:rPr>
              <w:t xml:space="preserve">, </w:t>
            </w:r>
            <w:proofErr w:type="spellStart"/>
            <w:r w:rsidRPr="008C7539">
              <w:rPr>
                <w:color w:val="0F1115"/>
                <w:sz w:val="28"/>
                <w:szCs w:val="28"/>
                <w:lang w:val="en-US"/>
              </w:rPr>
              <w:t>Maturidi</w:t>
            </w:r>
            <w:proofErr w:type="spellEnd"/>
            <w:r w:rsidRPr="008C7539">
              <w:rPr>
                <w:color w:val="0F1115"/>
                <w:sz w:val="28"/>
                <w:szCs w:val="28"/>
                <w:lang w:val="en-US"/>
              </w:rPr>
              <w:t xml:space="preserve">, and </w:t>
            </w:r>
            <w:proofErr w:type="spellStart"/>
            <w:r w:rsidRPr="008C7539">
              <w:rPr>
                <w:color w:val="0F1115"/>
                <w:sz w:val="28"/>
                <w:szCs w:val="28"/>
                <w:lang w:val="en-US"/>
              </w:rPr>
              <w:t>Athari</w:t>
            </w:r>
            <w:proofErr w:type="spellEnd"/>
            <w:r w:rsidRPr="008C7539">
              <w:rPr>
                <w:color w:val="0F1115"/>
                <w:sz w:val="28"/>
                <w:szCs w:val="28"/>
                <w:lang w:val="en-US"/>
              </w:rPr>
              <w:t>. Analyzes their influence on modern Muslim thought, identity, and practice.</w:t>
            </w:r>
          </w:p>
          <w:p w14:paraId="50A0D931"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 xml:space="preserve">Topic 7. Historical Development of </w:t>
            </w:r>
            <w:proofErr w:type="spellStart"/>
            <w:r w:rsidRPr="008C7539">
              <w:rPr>
                <w:b/>
                <w:bCs/>
                <w:color w:val="0F1115"/>
                <w:sz w:val="28"/>
                <w:szCs w:val="28"/>
                <w:lang w:val="en-US"/>
              </w:rPr>
              <w:t>Quranic</w:t>
            </w:r>
            <w:proofErr w:type="spellEnd"/>
            <w:r w:rsidRPr="008C7539">
              <w:rPr>
                <w:b/>
                <w:bCs/>
                <w:color w:val="0F1115"/>
                <w:sz w:val="28"/>
                <w:szCs w:val="28"/>
                <w:lang w:val="en-US"/>
              </w:rPr>
              <w:t>, Hadith, Jurisprudence (</w:t>
            </w:r>
            <w:proofErr w:type="spellStart"/>
            <w:r w:rsidRPr="008C7539">
              <w:rPr>
                <w:b/>
                <w:bCs/>
                <w:color w:val="0F1115"/>
                <w:sz w:val="28"/>
                <w:szCs w:val="28"/>
                <w:lang w:val="en-US"/>
              </w:rPr>
              <w:t>Fiqh</w:t>
            </w:r>
            <w:proofErr w:type="spellEnd"/>
            <w:r w:rsidRPr="008C7539">
              <w:rPr>
                <w:b/>
                <w:bCs/>
                <w:color w:val="0F1115"/>
                <w:sz w:val="28"/>
                <w:szCs w:val="28"/>
                <w:lang w:val="en-US"/>
              </w:rPr>
              <w:t>), and Creed (</w:t>
            </w:r>
            <w:proofErr w:type="spellStart"/>
            <w:r w:rsidRPr="008C7539">
              <w:rPr>
                <w:b/>
                <w:bCs/>
                <w:color w:val="0F1115"/>
                <w:sz w:val="28"/>
                <w:szCs w:val="28"/>
                <w:lang w:val="en-US"/>
              </w:rPr>
              <w:t>Aqida</w:t>
            </w:r>
            <w:proofErr w:type="spellEnd"/>
            <w:r w:rsidRPr="008C7539">
              <w:rPr>
                <w:b/>
                <w:bCs/>
                <w:color w:val="0F1115"/>
                <w:sz w:val="28"/>
                <w:szCs w:val="28"/>
                <w:lang w:val="en-US"/>
              </w:rPr>
              <w:t>) Sciences.</w:t>
            </w:r>
          </w:p>
          <w:p w14:paraId="17A9B469" w14:textId="438E996E"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Traces the systematic compilation and codification of Islamic sacred texts and legal principles. Studies the evolution of exegesis (</w:t>
            </w:r>
            <w:proofErr w:type="spellStart"/>
            <w:r w:rsidRPr="008C7539">
              <w:rPr>
                <w:color w:val="0F1115"/>
                <w:sz w:val="28"/>
                <w:szCs w:val="28"/>
                <w:lang w:val="en-US"/>
              </w:rPr>
              <w:t>Tafsir</w:t>
            </w:r>
            <w:proofErr w:type="spellEnd"/>
            <w:r w:rsidRPr="008C7539">
              <w:rPr>
                <w:color w:val="0F1115"/>
                <w:sz w:val="28"/>
                <w:szCs w:val="28"/>
                <w:lang w:val="en-US"/>
              </w:rPr>
              <w:t>), Hadith authentication, and juristic reasoning. Examines how these disciplines shaped Islamic intellectual tradition.</w:t>
            </w:r>
          </w:p>
          <w:p w14:paraId="3CAB59F4"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lastRenderedPageBreak/>
              <w:t>Topic 8. Islamic Jurisprudential Schools (</w:t>
            </w:r>
            <w:proofErr w:type="spellStart"/>
            <w:r w:rsidRPr="008C7539">
              <w:rPr>
                <w:b/>
                <w:bCs/>
                <w:color w:val="0F1115"/>
                <w:sz w:val="28"/>
                <w:szCs w:val="28"/>
                <w:lang w:val="en-US"/>
              </w:rPr>
              <w:t>Madhhabs</w:t>
            </w:r>
            <w:proofErr w:type="spellEnd"/>
            <w:r w:rsidRPr="008C7539">
              <w:rPr>
                <w:b/>
                <w:bCs/>
                <w:color w:val="0F1115"/>
                <w:sz w:val="28"/>
                <w:szCs w:val="28"/>
                <w:lang w:val="en-US"/>
              </w:rPr>
              <w:t>).</w:t>
            </w:r>
          </w:p>
          <w:p w14:paraId="647AE4DA" w14:textId="66D60C86"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 xml:space="preserve">Introduces the major Sunni schools: </w:t>
            </w:r>
            <w:proofErr w:type="spellStart"/>
            <w:r w:rsidRPr="008C7539">
              <w:rPr>
                <w:color w:val="0F1115"/>
                <w:sz w:val="28"/>
                <w:szCs w:val="28"/>
                <w:lang w:val="en-US"/>
              </w:rPr>
              <w:t>Hanafi</w:t>
            </w:r>
            <w:proofErr w:type="spellEnd"/>
            <w:r w:rsidRPr="008C7539">
              <w:rPr>
                <w:color w:val="0F1115"/>
                <w:sz w:val="28"/>
                <w:szCs w:val="28"/>
                <w:lang w:val="en-US"/>
              </w:rPr>
              <w:t xml:space="preserve">, Maliki, </w:t>
            </w:r>
            <w:proofErr w:type="spellStart"/>
            <w:r w:rsidRPr="008C7539">
              <w:rPr>
                <w:color w:val="0F1115"/>
                <w:sz w:val="28"/>
                <w:szCs w:val="28"/>
                <w:lang w:val="en-US"/>
              </w:rPr>
              <w:t>Shafi'i</w:t>
            </w:r>
            <w:proofErr w:type="spellEnd"/>
            <w:r w:rsidRPr="008C7539">
              <w:rPr>
                <w:color w:val="0F1115"/>
                <w:sz w:val="28"/>
                <w:szCs w:val="28"/>
                <w:lang w:val="en-US"/>
              </w:rPr>
              <w:t xml:space="preserve">, and </w:t>
            </w:r>
            <w:proofErr w:type="spellStart"/>
            <w:r w:rsidRPr="008C7539">
              <w:rPr>
                <w:color w:val="0F1115"/>
                <w:sz w:val="28"/>
                <w:szCs w:val="28"/>
                <w:lang w:val="en-US"/>
              </w:rPr>
              <w:t>Hanbali</w:t>
            </w:r>
            <w:proofErr w:type="spellEnd"/>
            <w:r w:rsidRPr="008C7539">
              <w:rPr>
                <w:color w:val="0F1115"/>
                <w:sz w:val="28"/>
                <w:szCs w:val="28"/>
                <w:lang w:val="en-US"/>
              </w:rPr>
              <w:t xml:space="preserve">. Covers prominent Shiite jurisprudence, primarily the </w:t>
            </w:r>
            <w:proofErr w:type="spellStart"/>
            <w:r w:rsidRPr="008C7539">
              <w:rPr>
                <w:color w:val="0F1115"/>
                <w:sz w:val="28"/>
                <w:szCs w:val="28"/>
                <w:lang w:val="en-US"/>
              </w:rPr>
              <w:t>Ja'fari</w:t>
            </w:r>
            <w:proofErr w:type="spellEnd"/>
            <w:r w:rsidRPr="008C7539">
              <w:rPr>
                <w:color w:val="0F1115"/>
                <w:sz w:val="28"/>
                <w:szCs w:val="28"/>
                <w:lang w:val="en-US"/>
              </w:rPr>
              <w:t xml:space="preserve"> school. Analyzes their methodologies, historical contexts, and contemporary relevance in Muslim societies.</w:t>
            </w:r>
          </w:p>
          <w:p w14:paraId="26C521F8"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9. Contemporary Significance of Islamic Values and Knowledge.</w:t>
            </w:r>
          </w:p>
          <w:p w14:paraId="59AA6EB0" w14:textId="5D3A75C6"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Explores the application of Islamic ethical and spiritual principles in the modern world. Analyzes topics like social justice, environmental stewardship, and bioethics from an Islamic perspective. Examines movements for Islamic revival and reform.</w:t>
            </w:r>
          </w:p>
          <w:p w14:paraId="02E4FF0E"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10. New Religious Teachings and Sects.</w:t>
            </w:r>
          </w:p>
          <w:p w14:paraId="7A653A90" w14:textId="005974DD"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Studies modern religious movements that emerge outside mainstream traditions. Analyzes their beliefs, practices, and organizational structures. Examines sociological factors behind their formation and growth.</w:t>
            </w:r>
          </w:p>
          <w:p w14:paraId="137DADBF"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11. Religion in Cyberspace. Socio-Political Risks of Missionary Work and Proselytism.</w:t>
            </w:r>
          </w:p>
          <w:p w14:paraId="1884A458" w14:textId="3AA2D2CC"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Investigates the digital transformation of religious practice and community. Analyzes online missionary activities and their potential impacts on social cohesion and national security. Discusses challenges of regulating religious content online.</w:t>
            </w:r>
          </w:p>
          <w:p w14:paraId="68C91E32"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12. History of Religious Fanaticism, Extremism, Fundamentalism, and Terrorism and Their Contemporary Security Threat.</w:t>
            </w:r>
          </w:p>
          <w:p w14:paraId="33A18B87" w14:textId="470A14B4"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Traces the historical roots of religiously motivated violence and radical ideologies. Distinguishes between fundamentalism, extremism, and terrorism. Analyzes current global security challenges and strategies for countering violent extremism.</w:t>
            </w:r>
          </w:p>
          <w:p w14:paraId="189AEA9D"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13. Religious Organizations Operating in Uzbekistan.</w:t>
            </w:r>
          </w:p>
          <w:p w14:paraId="57727F6D" w14:textId="1D77D108"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Surveys the landscape of officially registered religious groups in Uzbekistan. Examines their doctrines, activities, and relationship with the state. Studies the legal framework governing religious freedom and pluralism.</w:t>
            </w:r>
          </w:p>
          <w:p w14:paraId="16870B60"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14. History and Importance of International Religious Organizations in Achieving Sustainable Development Goals.</w:t>
            </w:r>
          </w:p>
          <w:p w14:paraId="5E8F5A14" w14:textId="1ED618ED" w:rsidR="008C7539" w:rsidRPr="008C7539" w:rsidRDefault="008C7539" w:rsidP="00E8227C">
            <w:pPr>
              <w:shd w:val="clear" w:color="auto" w:fill="FFFFFF"/>
              <w:spacing w:after="240"/>
              <w:ind w:firstLine="255"/>
              <w:jc w:val="both"/>
              <w:rPr>
                <w:color w:val="0F1115"/>
                <w:sz w:val="28"/>
                <w:szCs w:val="28"/>
                <w:lang w:val="en-US"/>
              </w:rPr>
            </w:pPr>
            <w:r w:rsidRPr="008C7539">
              <w:rPr>
                <w:color w:val="0F1115"/>
                <w:sz w:val="28"/>
                <w:szCs w:val="28"/>
                <w:lang w:val="en-US"/>
              </w:rPr>
              <w:t xml:space="preserve">Explores the role of global faith-based organizations in humanitarian and development work. Analyzes their contributions to </w:t>
            </w:r>
            <w:proofErr w:type="spellStart"/>
            <w:r w:rsidRPr="008C7539">
              <w:rPr>
                <w:color w:val="0F1115"/>
                <w:sz w:val="28"/>
                <w:szCs w:val="28"/>
                <w:lang w:val="en-US"/>
              </w:rPr>
              <w:t>peacebuilding</w:t>
            </w:r>
            <w:proofErr w:type="spellEnd"/>
            <w:r w:rsidRPr="008C7539">
              <w:rPr>
                <w:color w:val="0F1115"/>
                <w:sz w:val="28"/>
                <w:szCs w:val="28"/>
                <w:lang w:val="en-US"/>
              </w:rPr>
              <w:t>, education, healthcare, and poverty alleviation. Examines partnerships with secular international bodies.</w:t>
            </w:r>
          </w:p>
          <w:p w14:paraId="53BBFCB2" w14:textId="77777777" w:rsidR="008C7539" w:rsidRDefault="008C7539" w:rsidP="00E8227C">
            <w:pPr>
              <w:shd w:val="clear" w:color="auto" w:fill="FFFFFF"/>
              <w:ind w:firstLine="255"/>
              <w:jc w:val="both"/>
              <w:rPr>
                <w:b/>
                <w:bCs/>
                <w:color w:val="0F1115"/>
                <w:sz w:val="28"/>
                <w:szCs w:val="28"/>
                <w:lang w:val="en-US"/>
              </w:rPr>
            </w:pPr>
            <w:r w:rsidRPr="008C7539">
              <w:rPr>
                <w:b/>
                <w:bCs/>
                <w:color w:val="0F1115"/>
                <w:sz w:val="28"/>
                <w:szCs w:val="28"/>
                <w:lang w:val="en-US"/>
              </w:rPr>
              <w:t>Topic 15. Importance of Ensuring a Balance Between Secular and Religious Knowledge.</w:t>
            </w:r>
          </w:p>
          <w:p w14:paraId="3C7F972B" w14:textId="125EA3BB" w:rsidR="008C7539" w:rsidRPr="00E8227C" w:rsidRDefault="008C7539" w:rsidP="00E8227C">
            <w:pPr>
              <w:shd w:val="clear" w:color="auto" w:fill="FFFFFF"/>
              <w:spacing w:after="100" w:afterAutospacing="1"/>
              <w:ind w:firstLine="255"/>
              <w:jc w:val="both"/>
              <w:rPr>
                <w:color w:val="0F1115"/>
                <w:sz w:val="28"/>
                <w:szCs w:val="28"/>
                <w:lang w:val="en-US"/>
              </w:rPr>
            </w:pPr>
            <w:r w:rsidRPr="008C7539">
              <w:rPr>
                <w:color w:val="0F1115"/>
                <w:sz w:val="28"/>
                <w:szCs w:val="28"/>
                <w:lang w:val="en-US"/>
              </w:rPr>
              <w:t xml:space="preserve">Discusses the relationship and potential integration of religious and secular worldviews in education. Emphasizes the need for critical thinking, tolerance, and ethical reasoning. </w:t>
            </w:r>
            <w:r w:rsidRPr="00E8227C">
              <w:rPr>
                <w:color w:val="0F1115"/>
                <w:sz w:val="28"/>
                <w:szCs w:val="28"/>
                <w:lang w:val="en-US"/>
              </w:rPr>
              <w:t>Explores models for fostering dialogue between science and religion.</w:t>
            </w: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lastRenderedPageBreak/>
              <w:t>Independent Study Tasks</w:t>
            </w:r>
          </w:p>
          <w:p w14:paraId="4F39D67B" w14:textId="77777777" w:rsidR="008C7539" w:rsidRPr="008C7539" w:rsidRDefault="008C7539" w:rsidP="00AD0CF5">
            <w:pPr>
              <w:pStyle w:val="a8"/>
              <w:numPr>
                <w:ilvl w:val="0"/>
                <w:numId w:val="20"/>
              </w:numPr>
              <w:tabs>
                <w:tab w:val="clear" w:pos="720"/>
              </w:tabs>
              <w:spacing w:before="0" w:beforeAutospacing="0"/>
              <w:jc w:val="both"/>
              <w:rPr>
                <w:sz w:val="28"/>
                <w:szCs w:val="28"/>
                <w:lang w:val="en-US"/>
              </w:rPr>
            </w:pPr>
            <w:r w:rsidRPr="008C7539">
              <w:rPr>
                <w:sz w:val="28"/>
                <w:szCs w:val="28"/>
                <w:lang w:val="en-US"/>
              </w:rPr>
              <w:t>The Subject, Purpose, and Objectives of the Science of Religious Studies</w:t>
            </w:r>
          </w:p>
          <w:p w14:paraId="78E60ED6"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National Religions</w:t>
            </w:r>
          </w:p>
          <w:p w14:paraId="2CD425FF"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The History and Ideas of Buddhism</w:t>
            </w:r>
          </w:p>
          <w:p w14:paraId="61C28406"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The History and Ideas of Christianity</w:t>
            </w:r>
          </w:p>
          <w:p w14:paraId="7E4FB297"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The History and Essence of Islam</w:t>
            </w:r>
          </w:p>
          <w:p w14:paraId="528357F2"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Sources of Islam, Theological Schools, and Their Significance in the Modern Era</w:t>
            </w:r>
          </w:p>
          <w:p w14:paraId="13D1B9F4"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 xml:space="preserve">The History of the Formation of the Sciences of the Qur'an, Hadith, </w:t>
            </w:r>
            <w:proofErr w:type="spellStart"/>
            <w:r w:rsidRPr="008C7539">
              <w:rPr>
                <w:sz w:val="28"/>
                <w:szCs w:val="28"/>
                <w:lang w:val="en-US"/>
              </w:rPr>
              <w:t>Fiqh</w:t>
            </w:r>
            <w:proofErr w:type="spellEnd"/>
            <w:r w:rsidRPr="008C7539">
              <w:rPr>
                <w:sz w:val="28"/>
                <w:szCs w:val="28"/>
                <w:lang w:val="en-US"/>
              </w:rPr>
              <w:t xml:space="preserve">, and </w:t>
            </w:r>
            <w:proofErr w:type="spellStart"/>
            <w:r w:rsidRPr="008C7539">
              <w:rPr>
                <w:sz w:val="28"/>
                <w:szCs w:val="28"/>
                <w:lang w:val="en-US"/>
              </w:rPr>
              <w:t>Aqidah</w:t>
            </w:r>
            <w:proofErr w:type="spellEnd"/>
          </w:p>
          <w:p w14:paraId="6FD793B7"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Schools of Islamic Jurisprudence (</w:t>
            </w:r>
            <w:proofErr w:type="spellStart"/>
            <w:r w:rsidRPr="008C7539">
              <w:rPr>
                <w:sz w:val="28"/>
                <w:szCs w:val="28"/>
                <w:lang w:val="en-US"/>
              </w:rPr>
              <w:t>Fiqh</w:t>
            </w:r>
            <w:proofErr w:type="spellEnd"/>
            <w:r w:rsidRPr="008C7539">
              <w:rPr>
                <w:sz w:val="28"/>
                <w:szCs w:val="28"/>
                <w:lang w:val="en-US"/>
              </w:rPr>
              <w:t>)</w:t>
            </w:r>
          </w:p>
          <w:p w14:paraId="3C4AB7A9"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The Contemporary Significance of Islamic Values and Enlightenment</w:t>
            </w:r>
          </w:p>
          <w:p w14:paraId="1974A2B1"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New Religious Teachings and Sects</w:t>
            </w:r>
          </w:p>
          <w:p w14:paraId="2A92210A"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Religion in Cyberspace. The Socio-Political Risks of Missionary Work and Proselytism</w:t>
            </w:r>
          </w:p>
          <w:p w14:paraId="430A5413"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The History of Religious Fanaticism, Extremism, Fundamentalism, and Terrorism, and Their Current Threat to Security</w:t>
            </w:r>
          </w:p>
          <w:p w14:paraId="7E4835C4"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Religious Organizations Operating in Uzbekistan</w:t>
            </w:r>
          </w:p>
          <w:p w14:paraId="33438A61" w14:textId="77777777" w:rsidR="008C7539" w:rsidRPr="008C7539" w:rsidRDefault="008C7539" w:rsidP="008C7539">
            <w:pPr>
              <w:pStyle w:val="a8"/>
              <w:numPr>
                <w:ilvl w:val="0"/>
                <w:numId w:val="20"/>
              </w:numPr>
              <w:tabs>
                <w:tab w:val="clear" w:pos="720"/>
              </w:tabs>
              <w:jc w:val="both"/>
              <w:rPr>
                <w:sz w:val="28"/>
                <w:szCs w:val="28"/>
                <w:lang w:val="en-US"/>
              </w:rPr>
            </w:pPr>
            <w:r w:rsidRPr="008C7539">
              <w:rPr>
                <w:sz w:val="28"/>
                <w:szCs w:val="28"/>
                <w:lang w:val="en-US"/>
              </w:rPr>
              <w:t>The History of the Activities of International Religious Organizations and Their Importance in Achieving Sustainable Development Goals</w:t>
            </w:r>
          </w:p>
          <w:p w14:paraId="75A28818" w14:textId="77777777" w:rsidR="00C81E75" w:rsidRDefault="008C7539" w:rsidP="008C7539">
            <w:pPr>
              <w:pStyle w:val="a8"/>
              <w:numPr>
                <w:ilvl w:val="0"/>
                <w:numId w:val="20"/>
              </w:numPr>
              <w:jc w:val="both"/>
              <w:rPr>
                <w:sz w:val="28"/>
                <w:szCs w:val="28"/>
                <w:lang w:val="en-US"/>
              </w:rPr>
            </w:pPr>
            <w:r w:rsidRPr="008C7539">
              <w:rPr>
                <w:sz w:val="28"/>
                <w:szCs w:val="28"/>
                <w:lang w:val="en-US"/>
              </w:rPr>
              <w:t>The Importance of Ensuring a Balance between Secular and Religious</w:t>
            </w:r>
          </w:p>
          <w:p w14:paraId="67DCAE9E" w14:textId="6DFDF9AF" w:rsidR="005717B3" w:rsidRPr="00C81E75" w:rsidRDefault="005717B3" w:rsidP="002A1B44">
            <w:pPr>
              <w:pStyle w:val="a8"/>
              <w:spacing w:before="240" w:beforeAutospacing="0" w:after="0" w:afterAutospacing="0"/>
              <w:ind w:firstLine="259"/>
              <w:jc w:val="both"/>
              <w:rPr>
                <w:sz w:val="28"/>
                <w:szCs w:val="28"/>
                <w:lang w:val="en-US"/>
              </w:rPr>
            </w:pPr>
            <w:r w:rsidRPr="00C81E75">
              <w:rPr>
                <w:rStyle w:val="a7"/>
                <w:b w:val="0"/>
                <w:bCs w:val="0"/>
                <w:sz w:val="28"/>
                <w:szCs w:val="28"/>
                <w:lang w:val="en-US"/>
              </w:rPr>
              <w:t xml:space="preserve">Guidelines and </w:t>
            </w:r>
            <w:r w:rsidR="00AF3993" w:rsidRPr="00C81E75">
              <w:rPr>
                <w:rStyle w:val="a7"/>
                <w:b w:val="0"/>
                <w:bCs w:val="0"/>
                <w:sz w:val="28"/>
                <w:szCs w:val="28"/>
                <w:lang w:val="en-US"/>
              </w:rPr>
              <w:t>r</w:t>
            </w:r>
            <w:r w:rsidRPr="00C81E75">
              <w:rPr>
                <w:rStyle w:val="a7"/>
                <w:b w:val="0"/>
                <w:bCs w:val="0"/>
                <w:sz w:val="28"/>
                <w:szCs w:val="28"/>
                <w:lang w:val="en-US"/>
              </w:rPr>
              <w:t xml:space="preserve">esponsibilities for </w:t>
            </w:r>
            <w:r w:rsidR="00AF3993" w:rsidRPr="00C81E75">
              <w:rPr>
                <w:rStyle w:val="a7"/>
                <w:b w:val="0"/>
                <w:bCs w:val="0"/>
                <w:sz w:val="28"/>
                <w:szCs w:val="28"/>
                <w:lang w:val="en-US"/>
              </w:rPr>
              <w:t>i</w:t>
            </w:r>
            <w:r w:rsidRPr="00C81E75">
              <w:rPr>
                <w:rStyle w:val="a7"/>
                <w:b w:val="0"/>
                <w:bCs w:val="0"/>
                <w:sz w:val="28"/>
                <w:szCs w:val="28"/>
                <w:lang w:val="en-US"/>
              </w:rPr>
              <w:t xml:space="preserve">ndependent </w:t>
            </w:r>
            <w:r w:rsidR="00AF3993" w:rsidRPr="00C81E75">
              <w:rPr>
                <w:rStyle w:val="a7"/>
                <w:b w:val="0"/>
                <w:bCs w:val="0"/>
                <w:sz w:val="28"/>
                <w:szCs w:val="28"/>
                <w:lang w:val="en-US"/>
              </w:rPr>
              <w:t>s</w:t>
            </w:r>
            <w:r w:rsidRPr="00C81E75">
              <w:rPr>
                <w:rStyle w:val="a7"/>
                <w:b w:val="0"/>
                <w:bCs w:val="0"/>
                <w:sz w:val="28"/>
                <w:szCs w:val="28"/>
                <w:lang w:val="en-US"/>
              </w:rPr>
              <w:t xml:space="preserve">tudy in the </w:t>
            </w:r>
            <w:r w:rsidR="00AF3993" w:rsidRPr="00C81E75">
              <w:rPr>
                <w:rStyle w:val="a7"/>
                <w:b w:val="0"/>
                <w:bCs w:val="0"/>
                <w:sz w:val="28"/>
                <w:szCs w:val="28"/>
                <w:lang w:val="en-US"/>
              </w:rPr>
              <w:t>c</w:t>
            </w:r>
            <w:r w:rsidRPr="00C81E75">
              <w:rPr>
                <w:rStyle w:val="a7"/>
                <w:b w:val="0"/>
                <w:bCs w:val="0"/>
                <w:sz w:val="28"/>
                <w:szCs w:val="28"/>
                <w:lang w:val="en-US"/>
              </w:rPr>
              <w:t>ourse</w:t>
            </w:r>
          </w:p>
          <w:p w14:paraId="1823D07F" w14:textId="77777777" w:rsidR="005717B3" w:rsidRPr="00C81E75" w:rsidRDefault="005717B3" w:rsidP="00B42943">
            <w:pPr>
              <w:pStyle w:val="a8"/>
              <w:spacing w:before="0" w:beforeAutospacing="0" w:after="0" w:afterAutospacing="0"/>
              <w:ind w:firstLine="259"/>
              <w:jc w:val="both"/>
              <w:rPr>
                <w:sz w:val="28"/>
                <w:szCs w:val="28"/>
                <w:lang w:val="en-US"/>
              </w:rPr>
            </w:pPr>
            <w:r w:rsidRPr="00C81E75">
              <w:rPr>
                <w:sz w:val="28"/>
                <w:szCs w:val="28"/>
                <w:lang w:val="en-US"/>
              </w:rPr>
              <w:t>When completing independent study assignments, students are required to:</w:t>
            </w:r>
          </w:p>
          <w:p w14:paraId="2599E039" w14:textId="77777777" w:rsidR="00A16F56" w:rsidRPr="00C81E75" w:rsidRDefault="005717B3" w:rsidP="00B42943">
            <w:pPr>
              <w:pStyle w:val="a8"/>
              <w:spacing w:before="0" w:beforeAutospacing="0" w:after="0" w:afterAutospacing="0"/>
              <w:ind w:firstLine="259"/>
              <w:jc w:val="both"/>
              <w:rPr>
                <w:sz w:val="28"/>
                <w:szCs w:val="28"/>
                <w:lang w:val="en-US"/>
              </w:rPr>
            </w:pPr>
            <w:r w:rsidRPr="00C81E75">
              <w:rPr>
                <w:sz w:val="28"/>
                <w:szCs w:val="28"/>
                <w:lang w:val="en-US"/>
              </w:rPr>
              <w:t>a) Actively work with textbooks and study materials to gain a deep understanding of the topics covered.</w:t>
            </w:r>
          </w:p>
          <w:p w14:paraId="256B6F44" w14:textId="77777777" w:rsidR="00A16F56" w:rsidRPr="00C81E75" w:rsidRDefault="005717B3" w:rsidP="00B42943">
            <w:pPr>
              <w:pStyle w:val="a8"/>
              <w:spacing w:before="0" w:beforeAutospacing="0" w:after="0" w:afterAutospacing="0"/>
              <w:ind w:firstLine="259"/>
              <w:jc w:val="both"/>
              <w:rPr>
                <w:sz w:val="28"/>
                <w:szCs w:val="28"/>
                <w:lang w:val="en-US"/>
              </w:rPr>
            </w:pPr>
            <w:r w:rsidRPr="00C81E75">
              <w:rPr>
                <w:sz w:val="28"/>
                <w:szCs w:val="28"/>
                <w:lang w:val="en-US"/>
              </w:rPr>
              <w:t>b) Prepare in advance for lectures, practical and seminar sessions, as well as assessments (tests and exams), and use time efficiently.</w:t>
            </w:r>
          </w:p>
          <w:p w14:paraId="696AA760" w14:textId="77777777" w:rsidR="00A16F56" w:rsidRPr="00C81E75" w:rsidRDefault="005717B3" w:rsidP="00B42943">
            <w:pPr>
              <w:pStyle w:val="a8"/>
              <w:spacing w:before="0" w:beforeAutospacing="0" w:after="0" w:afterAutospacing="0"/>
              <w:ind w:firstLine="259"/>
              <w:jc w:val="both"/>
              <w:rPr>
                <w:sz w:val="28"/>
                <w:szCs w:val="28"/>
                <w:lang w:val="en-US"/>
              </w:rPr>
            </w:pPr>
            <w:r w:rsidRPr="00C81E75">
              <w:rPr>
                <w:sz w:val="28"/>
                <w:szCs w:val="28"/>
                <w:lang w:val="en-US"/>
              </w:rPr>
              <w:t>c) Submit each independent study assignment within the specified deadlines.</w:t>
            </w:r>
          </w:p>
          <w:p w14:paraId="52EA0065" w14:textId="77777777" w:rsidR="00A16F56" w:rsidRPr="00C81E75" w:rsidRDefault="005717B3" w:rsidP="00B42943">
            <w:pPr>
              <w:pStyle w:val="a8"/>
              <w:spacing w:before="0" w:beforeAutospacing="0" w:after="0" w:afterAutospacing="0"/>
              <w:ind w:firstLine="259"/>
              <w:jc w:val="both"/>
              <w:rPr>
                <w:sz w:val="28"/>
                <w:szCs w:val="28"/>
                <w:lang w:val="en-US"/>
              </w:rPr>
            </w:pPr>
            <w:r w:rsidRPr="00C81E75">
              <w:rPr>
                <w:sz w:val="28"/>
                <w:szCs w:val="28"/>
                <w:lang w:val="en-US"/>
              </w:rPr>
              <w:t>d) Understand and comply with the rule that assignments submitted after the deadline will not be accepted.</w:t>
            </w:r>
          </w:p>
          <w:p w14:paraId="31025D99" w14:textId="1C786C93" w:rsidR="005717B3" w:rsidRPr="00C81E75" w:rsidRDefault="005717B3" w:rsidP="00B42943">
            <w:pPr>
              <w:pStyle w:val="a8"/>
              <w:spacing w:before="0" w:beforeAutospacing="0" w:after="0" w:afterAutospacing="0"/>
              <w:ind w:firstLine="259"/>
              <w:jc w:val="both"/>
              <w:rPr>
                <w:sz w:val="28"/>
                <w:szCs w:val="28"/>
                <w:lang w:val="en-US"/>
              </w:rPr>
            </w:pPr>
            <w:proofErr w:type="gramStart"/>
            <w:r w:rsidRPr="00C81E75">
              <w:rPr>
                <w:sz w:val="28"/>
                <w:szCs w:val="28"/>
                <w:lang w:val="en-US"/>
              </w:rPr>
              <w:t>e</w:t>
            </w:r>
            <w:proofErr w:type="gramEnd"/>
            <w:r w:rsidRPr="00C81E75">
              <w:rPr>
                <w:sz w:val="28"/>
                <w:szCs w:val="28"/>
                <w:lang w:val="en-US"/>
              </w:rPr>
              <w:t>) Be aware of and avoid plagiarism when completing independent study tasks.</w:t>
            </w:r>
          </w:p>
          <w:p w14:paraId="42CD78AB" w14:textId="77777777" w:rsidR="005717B3" w:rsidRPr="00C81E75" w:rsidRDefault="005717B3" w:rsidP="00B42943">
            <w:pPr>
              <w:pStyle w:val="a8"/>
              <w:spacing w:before="0" w:beforeAutospacing="0" w:after="0" w:afterAutospacing="0"/>
              <w:ind w:firstLine="259"/>
              <w:jc w:val="both"/>
              <w:rPr>
                <w:sz w:val="28"/>
                <w:szCs w:val="28"/>
                <w:lang w:val="en-US"/>
              </w:rPr>
            </w:pPr>
            <w:r w:rsidRPr="00C81E75">
              <w:rPr>
                <w:sz w:val="28"/>
                <w:szCs w:val="28"/>
                <w:lang w:val="en-US"/>
              </w:rPr>
              <w:t>Independent study assignments for the course are recommended to be completed using the principle of alternative options:</w:t>
            </w:r>
          </w:p>
          <w:p w14:paraId="5F9B19E7"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Prepare an analytical report (essay) on the topic.</w:t>
            </w:r>
          </w:p>
          <w:p w14:paraId="5C3D8E54"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Prepare an analytical presentation on a specific topic.</w:t>
            </w:r>
          </w:p>
          <w:p w14:paraId="408A1D6F"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Find a solution to a given problem and analyze it.</w:t>
            </w:r>
          </w:p>
          <w:p w14:paraId="0D97FAE7"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Conduct an in-depth analysis of a given problem, providing definitions and conclusions.</w:t>
            </w:r>
          </w:p>
          <w:p w14:paraId="1A811FA6"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Study a given topic thoroughly and analyze it at an advanced level.</w:t>
            </w:r>
          </w:p>
          <w:p w14:paraId="66A7F1D4"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Prepare a scientific article, thesis, or lecture material.</w:t>
            </w:r>
          </w:p>
          <w:p w14:paraId="01B12A70" w14:textId="77777777" w:rsidR="005717B3" w:rsidRPr="00C81E75"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C81E75">
              <w:rPr>
                <w:sz w:val="28"/>
                <w:szCs w:val="28"/>
                <w:lang w:val="en-US"/>
              </w:rPr>
              <w:t>Solve non-standard practical problems creatively.</w:t>
            </w:r>
          </w:p>
          <w:p w14:paraId="5AB4A689" w14:textId="774BE6B1" w:rsidR="00741179" w:rsidRPr="00C81E75" w:rsidRDefault="005717B3" w:rsidP="00C81E75">
            <w:pPr>
              <w:pStyle w:val="a8"/>
              <w:spacing w:before="0" w:beforeAutospacing="0" w:after="0" w:afterAutospacing="0"/>
              <w:ind w:firstLine="259"/>
              <w:jc w:val="both"/>
              <w:rPr>
                <w:sz w:val="28"/>
                <w:szCs w:val="28"/>
                <w:lang w:val="en-US"/>
              </w:rPr>
            </w:pPr>
            <w:r w:rsidRPr="00C81E75">
              <w:rPr>
                <w:sz w:val="28"/>
                <w:szCs w:val="28"/>
                <w:lang w:val="en-US"/>
              </w:rPr>
              <w:t xml:space="preserve">Independent study assignments are assessed during </w:t>
            </w:r>
            <w:proofErr w:type="spellStart"/>
            <w:r w:rsidR="00191C84" w:rsidRPr="00C81E75">
              <w:rPr>
                <w:sz w:val="28"/>
                <w:szCs w:val="28"/>
                <w:lang w:val="en-US"/>
              </w:rPr>
              <w:t>Topic.</w:t>
            </w:r>
            <w:r w:rsidRPr="00C81E75">
              <w:rPr>
                <w:sz w:val="28"/>
                <w:szCs w:val="28"/>
                <w:lang w:val="en-US"/>
              </w:rPr>
              <w:t>s</w:t>
            </w:r>
            <w:proofErr w:type="spellEnd"/>
            <w:r w:rsidRPr="00C81E75">
              <w:rPr>
                <w:sz w:val="28"/>
                <w:szCs w:val="28"/>
                <w:lang w:val="en-US"/>
              </w:rPr>
              <w:t xml:space="preserve"> and are taken into </w:t>
            </w:r>
            <w:r w:rsidRPr="00C81E75">
              <w:rPr>
                <w:sz w:val="28"/>
                <w:szCs w:val="28"/>
                <w:lang w:val="en-US"/>
              </w:rPr>
              <w:lastRenderedPageBreak/>
              <w:t>account in interim assessments.</w:t>
            </w:r>
          </w:p>
        </w:tc>
      </w:tr>
      <w:tr w:rsidR="00741179" w:rsidRPr="009B5835"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18B4D4A4" w:rsidR="00AB36BB" w:rsidRPr="009B5835" w:rsidRDefault="009B5835" w:rsidP="008C7539">
            <w:pPr>
              <w:pStyle w:val="a8"/>
              <w:spacing w:before="0" w:beforeAutospacing="0" w:after="0" w:afterAutospacing="0"/>
              <w:ind w:firstLine="253"/>
              <w:jc w:val="both"/>
              <w:rPr>
                <w:sz w:val="28"/>
                <w:szCs w:val="28"/>
                <w:lang w:val="en-US"/>
              </w:rPr>
            </w:pPr>
            <w:r w:rsidRPr="009B5835">
              <w:rPr>
                <w:iCs/>
                <w:sz w:val="28"/>
                <w:szCs w:val="28"/>
                <w:lang w:val="en-US"/>
              </w:rPr>
              <w:t>Upon successful completion of the discipline Religious Studies at the bachelor’s level, the stud</w:t>
            </w:r>
            <w:bookmarkStart w:id="0" w:name="_GoBack"/>
            <w:bookmarkEnd w:id="0"/>
            <w:r w:rsidRPr="009B5835">
              <w:rPr>
                <w:iCs/>
                <w:sz w:val="28"/>
                <w:szCs w:val="28"/>
                <w:lang w:val="en-US"/>
              </w:rPr>
              <w:t>ent will demonstrate knowledge of major religious traditions, their core beliefs, practices, and social roles. The student will be able to analyze religious phenomena within historical and cultural contexts, apply critical and comparative approaches to the study of religion, and demonstrate tolerance and respect for religious diversity in educational, analytical, and socio-cultural environments.</w:t>
            </w:r>
          </w:p>
        </w:tc>
      </w:tr>
      <w:tr w:rsidR="00741179" w:rsidRPr="009B5835"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64880740" w:rsidR="005717B3" w:rsidRPr="007B0E99" w:rsidRDefault="00191C84" w:rsidP="00B42943">
            <w:pPr>
              <w:pStyle w:val="a8"/>
              <w:numPr>
                <w:ilvl w:val="0"/>
                <w:numId w:val="7"/>
              </w:numPr>
              <w:spacing w:before="0" w:beforeAutospacing="0" w:after="0" w:afterAutospacing="0"/>
              <w:ind w:left="0" w:firstLine="259"/>
              <w:jc w:val="both"/>
              <w:rPr>
                <w:sz w:val="28"/>
                <w:szCs w:val="28"/>
              </w:rPr>
            </w:pPr>
            <w:proofErr w:type="spellStart"/>
            <w:r>
              <w:rPr>
                <w:sz w:val="28"/>
                <w:szCs w:val="28"/>
              </w:rPr>
              <w:t>Topic.</w:t>
            </w:r>
            <w:r w:rsidR="005717B3" w:rsidRPr="007B0E99">
              <w:rPr>
                <w:sz w:val="28"/>
                <w:szCs w:val="28"/>
              </w:rPr>
              <w:t>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9B5835"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3C232C52" w14:textId="77777777" w:rsidR="008C7539" w:rsidRPr="008C7539" w:rsidRDefault="008C7539" w:rsidP="008C7539">
            <w:pPr>
              <w:pStyle w:val="a8"/>
              <w:spacing w:before="0" w:beforeAutospacing="0" w:after="0" w:afterAutospacing="0"/>
              <w:ind w:firstLine="255"/>
              <w:jc w:val="both"/>
              <w:rPr>
                <w:sz w:val="28"/>
                <w:szCs w:val="28"/>
                <w:lang w:val="en-US"/>
              </w:rPr>
            </w:pPr>
            <w:r w:rsidRPr="008C7539">
              <w:rPr>
                <w:sz w:val="28"/>
                <w:szCs w:val="28"/>
                <w:lang w:val="en-US"/>
              </w:rPr>
              <w:t xml:space="preserve">ECTS A (5): Awarded when the student's level of knowledge meets the following criteria: can fully explain the essence and content of the subject; presents topics with scientific rigor and logical consistency, avoiding errors and confusion; has a clear understanding of the theoretical or practical significance of the course materials; demonstrates the ability for independent and free thinking within the discipline; provides precise and concise answers to given questions; has well-prepared notes; completes independent assignments fully and accurately; has fully mastered the laws and other normative legal documents related to the subject; has published a scientific article on one of the topics within the discipline; can analyze historical processes. </w:t>
            </w:r>
          </w:p>
          <w:p w14:paraId="2C680C73" w14:textId="77777777" w:rsidR="008C7539" w:rsidRPr="008C7539" w:rsidRDefault="008C7539" w:rsidP="008C7539">
            <w:pPr>
              <w:pStyle w:val="a8"/>
              <w:spacing w:before="0" w:beforeAutospacing="0" w:after="0" w:afterAutospacing="0"/>
              <w:ind w:firstLine="255"/>
              <w:jc w:val="both"/>
              <w:rPr>
                <w:sz w:val="28"/>
                <w:szCs w:val="28"/>
                <w:lang w:val="en-US"/>
              </w:rPr>
            </w:pPr>
            <w:r w:rsidRPr="008C7539">
              <w:rPr>
                <w:sz w:val="28"/>
                <w:szCs w:val="28"/>
                <w:lang w:val="en-US"/>
              </w:rPr>
              <w:t>ECTS B (4): Awarded when the student's level of knowledge meets the following criteria: understands the essence and content of the subject and avoids scientific and logical inconsistencies in presenting topics; comprehends the practical significance of the course content; completes given tasks and assignments within the framework of the curriculum; provides correct answers to questions on the subject; has a well-structured set of notes; has fully completed independent assignments for the subject; has assimilated the laws and other normative documents related to the subject.</w:t>
            </w:r>
          </w:p>
          <w:p w14:paraId="2EB25645" w14:textId="77777777" w:rsidR="008C7539" w:rsidRPr="008C7539" w:rsidRDefault="008C7539" w:rsidP="008C7539">
            <w:pPr>
              <w:pStyle w:val="a8"/>
              <w:spacing w:before="0" w:beforeAutospacing="0" w:after="0" w:afterAutospacing="0"/>
              <w:ind w:firstLine="255"/>
              <w:jc w:val="both"/>
              <w:rPr>
                <w:sz w:val="28"/>
                <w:szCs w:val="28"/>
                <w:lang w:val="en-US"/>
              </w:rPr>
            </w:pPr>
            <w:r w:rsidRPr="008C7539">
              <w:rPr>
                <w:sz w:val="28"/>
                <w:szCs w:val="28"/>
                <w:lang w:val="en-US"/>
              </w:rPr>
              <w:t>ECTS C (3): Awarded when the student's level of knowledge meets the following criteria: has a general understanding of the subject; explains topics within a narrow scope, with some confusion present in the presentation; presentation is not fluent; responses to questions are vague and unclear; the written text on the subject is not properly structured.</w:t>
            </w:r>
          </w:p>
          <w:p w14:paraId="2F95566E" w14:textId="0AA45B47" w:rsidR="005717B3" w:rsidRPr="007B0E99" w:rsidRDefault="008C7539" w:rsidP="008C7539">
            <w:pPr>
              <w:pStyle w:val="a8"/>
              <w:spacing w:before="0" w:beforeAutospacing="0" w:after="0" w:afterAutospacing="0"/>
              <w:ind w:firstLine="259"/>
              <w:jc w:val="both"/>
              <w:rPr>
                <w:sz w:val="28"/>
                <w:szCs w:val="28"/>
                <w:lang w:val="en-US"/>
              </w:rPr>
            </w:pPr>
            <w:r w:rsidRPr="008C7539">
              <w:rPr>
                <w:sz w:val="28"/>
                <w:szCs w:val="28"/>
                <w:lang w:val="en-US"/>
              </w:rPr>
              <w:lastRenderedPageBreak/>
              <w:t>ECTS D (2): The student's level of knowledge may be assessed as unsatisfactory in the following cases: is unprepared for class sessions; has no understanding of the material related to the sessions; it is evident that written texts have been copied from others; the text contains serious errors and inconsistencies; cannot provide answers to questions related to the subject; does not know the subject.</w:t>
            </w:r>
          </w:p>
          <w:p w14:paraId="0F219108" w14:textId="77777777" w:rsidR="005717B3" w:rsidRPr="007B0E99" w:rsidRDefault="005717B3" w:rsidP="008C7539">
            <w:pPr>
              <w:pStyle w:val="a8"/>
              <w:spacing w:before="0" w:beforeAutospacing="0" w:after="0" w:afterAutospacing="0"/>
              <w:ind w:firstLine="259"/>
              <w:jc w:val="both"/>
              <w:rPr>
                <w:sz w:val="28"/>
                <w:szCs w:val="28"/>
                <w:lang w:val="en-US"/>
              </w:rPr>
            </w:pPr>
            <w:r w:rsidRPr="007B0E99">
              <w:rPr>
                <w:sz w:val="28"/>
                <w:szCs w:val="28"/>
                <w:lang w:val="en-US"/>
              </w:rPr>
              <w:t xml:space="preserve">Students are regularly evaluated during practical (seminar, laboratory) sessions throughout the semester. Performance in these sessions, as well as the timely and complete completion of independent study tasks and participation in class </w:t>
            </w:r>
            <w:proofErr w:type="gramStart"/>
            <w:r w:rsidRPr="007B0E99">
              <w:rPr>
                <w:sz w:val="28"/>
                <w:szCs w:val="28"/>
                <w:lang w:val="en-US"/>
              </w:rPr>
              <w:t>activities,</w:t>
            </w:r>
            <w:proofErr w:type="gramEnd"/>
            <w:r w:rsidRPr="007B0E99">
              <w:rPr>
                <w:sz w:val="28"/>
                <w:szCs w:val="28"/>
                <w:lang w:val="en-US"/>
              </w:rPr>
              <w:t xml:space="preserve"> is taken into account for the interim assessment.</w:t>
            </w:r>
          </w:p>
          <w:p w14:paraId="15C595EF" w14:textId="604E3DFA"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Grades from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25019C63" w14:textId="77777777" w:rsidR="009C0ABE" w:rsidRDefault="008C7539" w:rsidP="00A16F56">
            <w:pPr>
              <w:pStyle w:val="a8"/>
              <w:spacing w:before="0" w:beforeAutospacing="0" w:after="0" w:afterAutospacing="0"/>
              <w:ind w:firstLine="259"/>
              <w:jc w:val="both"/>
              <w:rPr>
                <w:sz w:val="28"/>
                <w:szCs w:val="28"/>
                <w:lang w:val="en-US"/>
              </w:rPr>
            </w:pPr>
            <w:r w:rsidRPr="008C7539">
              <w:rPr>
                <w:sz w:val="28"/>
                <w:szCs w:val="28"/>
                <w:lang w:val="en-US"/>
              </w:rPr>
              <w:t>Written,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p w14:paraId="7A713B0F" w14:textId="35DE1CBF" w:rsidR="00C81E75" w:rsidRPr="007B0E99" w:rsidRDefault="00C81E75" w:rsidP="00A16F56">
            <w:pPr>
              <w:pStyle w:val="a8"/>
              <w:spacing w:before="0" w:beforeAutospacing="0" w:after="0" w:afterAutospacing="0"/>
              <w:ind w:firstLine="259"/>
              <w:jc w:val="both"/>
              <w:rPr>
                <w:sz w:val="28"/>
                <w:szCs w:val="28"/>
                <w:lang w:val="en-US"/>
              </w:rPr>
            </w:pP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C81E75">
            <w:pPr>
              <w:pStyle w:val="a8"/>
              <w:spacing w:before="240" w:beforeAutospacing="0" w:after="0" w:afterAutospacing="0"/>
              <w:ind w:firstLine="117"/>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47BE849F" w14:textId="77777777" w:rsidR="008C7539" w:rsidRPr="008C7539" w:rsidRDefault="008C7539" w:rsidP="00C81E75">
            <w:pPr>
              <w:pStyle w:val="12"/>
              <w:widowControl w:val="0"/>
              <w:numPr>
                <w:ilvl w:val="0"/>
                <w:numId w:val="29"/>
              </w:numPr>
              <w:tabs>
                <w:tab w:val="left" w:pos="284"/>
                <w:tab w:val="left" w:pos="490"/>
              </w:tabs>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Davronov</w:t>
            </w:r>
            <w:proofErr w:type="spellEnd"/>
            <w:r w:rsidRPr="008C7539">
              <w:rPr>
                <w:rFonts w:ascii="Times New Roman" w:hAnsi="Times New Roman"/>
                <w:sz w:val="28"/>
                <w:szCs w:val="28"/>
                <w:lang w:val="en-US"/>
              </w:rPr>
              <w:t xml:space="preserve"> Z., </w:t>
            </w:r>
            <w:proofErr w:type="spellStart"/>
            <w:r w:rsidRPr="008C7539">
              <w:rPr>
                <w:rFonts w:ascii="Times New Roman" w:hAnsi="Times New Roman"/>
                <w:sz w:val="28"/>
                <w:szCs w:val="28"/>
                <w:lang w:val="en-US"/>
              </w:rPr>
              <w:t>Shermuhamedova</w:t>
            </w:r>
            <w:proofErr w:type="spellEnd"/>
            <w:r w:rsidRPr="008C7539">
              <w:rPr>
                <w:rFonts w:ascii="Times New Roman" w:hAnsi="Times New Roman"/>
                <w:sz w:val="28"/>
                <w:szCs w:val="28"/>
                <w:lang w:val="en-US"/>
              </w:rPr>
              <w:t xml:space="preserve"> N., </w:t>
            </w:r>
            <w:proofErr w:type="spellStart"/>
            <w:r w:rsidRPr="008C7539">
              <w:rPr>
                <w:rFonts w:ascii="Times New Roman" w:hAnsi="Times New Roman"/>
                <w:sz w:val="28"/>
                <w:szCs w:val="28"/>
                <w:lang w:val="en-US"/>
              </w:rPr>
              <w:t>Qahharova</w:t>
            </w:r>
            <w:proofErr w:type="spellEnd"/>
            <w:r w:rsidRPr="008C7539">
              <w:rPr>
                <w:rFonts w:ascii="Times New Roman" w:hAnsi="Times New Roman"/>
                <w:sz w:val="28"/>
                <w:szCs w:val="28"/>
                <w:lang w:val="en-US"/>
              </w:rPr>
              <w:t xml:space="preserve"> M., </w:t>
            </w:r>
            <w:proofErr w:type="spellStart"/>
            <w:r w:rsidRPr="008C7539">
              <w:rPr>
                <w:rFonts w:ascii="Times New Roman" w:hAnsi="Times New Roman"/>
                <w:sz w:val="28"/>
                <w:szCs w:val="28"/>
                <w:lang w:val="en-US"/>
              </w:rPr>
              <w:t>Nurmatova</w:t>
            </w:r>
            <w:proofErr w:type="spellEnd"/>
            <w:r w:rsidRPr="008C7539">
              <w:rPr>
                <w:rFonts w:ascii="Times New Roman" w:hAnsi="Times New Roman"/>
                <w:sz w:val="28"/>
                <w:szCs w:val="28"/>
                <w:lang w:val="en-US"/>
              </w:rPr>
              <w:t xml:space="preserve"> M., </w:t>
            </w:r>
            <w:proofErr w:type="spellStart"/>
            <w:r w:rsidRPr="008C7539">
              <w:rPr>
                <w:rFonts w:ascii="Times New Roman" w:hAnsi="Times New Roman"/>
                <w:sz w:val="28"/>
                <w:szCs w:val="28"/>
                <w:lang w:val="en-US"/>
              </w:rPr>
              <w:t>Husanov</w:t>
            </w:r>
            <w:proofErr w:type="spellEnd"/>
            <w:r w:rsidRPr="008C7539">
              <w:rPr>
                <w:rFonts w:ascii="Times New Roman" w:hAnsi="Times New Roman"/>
                <w:sz w:val="28"/>
                <w:szCs w:val="28"/>
                <w:lang w:val="en-US"/>
              </w:rPr>
              <w:t xml:space="preserve"> B., </w:t>
            </w:r>
            <w:proofErr w:type="spellStart"/>
            <w:r w:rsidRPr="008C7539">
              <w:rPr>
                <w:rFonts w:ascii="Times New Roman" w:hAnsi="Times New Roman"/>
                <w:sz w:val="28"/>
                <w:szCs w:val="28"/>
                <w:lang w:val="en-US"/>
              </w:rPr>
              <w:t>Sultonova</w:t>
            </w:r>
            <w:proofErr w:type="spellEnd"/>
            <w:r w:rsidRPr="008C7539">
              <w:rPr>
                <w:rFonts w:ascii="Times New Roman" w:hAnsi="Times New Roman"/>
                <w:sz w:val="28"/>
                <w:szCs w:val="28"/>
                <w:lang w:val="en-US"/>
              </w:rPr>
              <w:t xml:space="preserve"> A. Philosophy. – Tashkent: TMU, 2019. – 215 pages.</w:t>
            </w:r>
          </w:p>
          <w:p w14:paraId="72F2A498" w14:textId="77777777" w:rsidR="008C7539" w:rsidRPr="008C7539" w:rsidRDefault="008C7539" w:rsidP="00C81E75">
            <w:pPr>
              <w:pStyle w:val="12"/>
              <w:widowControl w:val="0"/>
              <w:numPr>
                <w:ilvl w:val="0"/>
                <w:numId w:val="29"/>
              </w:numPr>
              <w:tabs>
                <w:tab w:val="left" w:pos="284"/>
                <w:tab w:val="left" w:pos="490"/>
              </w:tabs>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Madayeva</w:t>
            </w:r>
            <w:proofErr w:type="spellEnd"/>
            <w:r w:rsidRPr="008C7539">
              <w:rPr>
                <w:rFonts w:ascii="Times New Roman" w:hAnsi="Times New Roman"/>
                <w:sz w:val="28"/>
                <w:szCs w:val="28"/>
                <w:lang w:val="en-US"/>
              </w:rPr>
              <w:t xml:space="preserve"> Sh., </w:t>
            </w:r>
            <w:proofErr w:type="spellStart"/>
            <w:r w:rsidRPr="008C7539">
              <w:rPr>
                <w:rFonts w:ascii="Times New Roman" w:hAnsi="Times New Roman"/>
                <w:sz w:val="28"/>
                <w:szCs w:val="28"/>
                <w:lang w:val="en-US"/>
              </w:rPr>
              <w:t>Shermuhamedova</w:t>
            </w:r>
            <w:proofErr w:type="spellEnd"/>
            <w:r w:rsidRPr="008C7539">
              <w:rPr>
                <w:rFonts w:ascii="Times New Roman" w:hAnsi="Times New Roman"/>
                <w:sz w:val="28"/>
                <w:szCs w:val="28"/>
                <w:lang w:val="en-US"/>
              </w:rPr>
              <w:t xml:space="preserve"> N., et al. Philosophy – Study Guide. – Tashkent: 2019. – 378 pages.</w:t>
            </w:r>
          </w:p>
          <w:p w14:paraId="61A15D71" w14:textId="77777777" w:rsidR="008C7539" w:rsidRPr="008C7539" w:rsidRDefault="008C7539" w:rsidP="00C81E75">
            <w:pPr>
              <w:pStyle w:val="12"/>
              <w:widowControl w:val="0"/>
              <w:numPr>
                <w:ilvl w:val="0"/>
                <w:numId w:val="29"/>
              </w:numPr>
              <w:tabs>
                <w:tab w:val="left" w:pos="284"/>
                <w:tab w:val="left" w:pos="490"/>
              </w:tabs>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Muhammadjonova</w:t>
            </w:r>
            <w:proofErr w:type="spellEnd"/>
            <w:r w:rsidRPr="008C7539">
              <w:rPr>
                <w:rFonts w:ascii="Times New Roman" w:hAnsi="Times New Roman"/>
                <w:sz w:val="28"/>
                <w:szCs w:val="28"/>
                <w:lang w:val="en-US"/>
              </w:rPr>
              <w:t xml:space="preserve"> L.A., Abdulla </w:t>
            </w:r>
            <w:proofErr w:type="spellStart"/>
            <w:r w:rsidRPr="008C7539">
              <w:rPr>
                <w:rFonts w:ascii="Times New Roman" w:hAnsi="Times New Roman"/>
                <w:sz w:val="28"/>
                <w:szCs w:val="28"/>
                <w:lang w:val="en-US"/>
              </w:rPr>
              <w:t>Sher</w:t>
            </w:r>
            <w:proofErr w:type="spellEnd"/>
            <w:r w:rsidRPr="008C7539">
              <w:rPr>
                <w:rFonts w:ascii="Times New Roman" w:hAnsi="Times New Roman"/>
                <w:sz w:val="28"/>
                <w:szCs w:val="28"/>
                <w:lang w:val="en-US"/>
              </w:rPr>
              <w:t xml:space="preserve">, </w:t>
            </w:r>
            <w:proofErr w:type="spellStart"/>
            <w:r w:rsidRPr="008C7539">
              <w:rPr>
                <w:rFonts w:ascii="Times New Roman" w:hAnsi="Times New Roman"/>
                <w:sz w:val="28"/>
                <w:szCs w:val="28"/>
                <w:lang w:val="en-US"/>
              </w:rPr>
              <w:t>Shodimetova</w:t>
            </w:r>
            <w:proofErr w:type="spellEnd"/>
            <w:r w:rsidRPr="008C7539">
              <w:rPr>
                <w:rFonts w:ascii="Times New Roman" w:hAnsi="Times New Roman"/>
                <w:sz w:val="28"/>
                <w:szCs w:val="28"/>
                <w:lang w:val="en-US"/>
              </w:rPr>
              <w:t xml:space="preserve"> G. Ethics (Philosophy of Morality). – Tashkent: </w:t>
            </w:r>
            <w:proofErr w:type="spellStart"/>
            <w:r w:rsidRPr="008C7539">
              <w:rPr>
                <w:rFonts w:ascii="Times New Roman" w:hAnsi="Times New Roman"/>
                <w:sz w:val="28"/>
                <w:szCs w:val="28"/>
                <w:lang w:val="en-US"/>
              </w:rPr>
              <w:t>Vneshinvestprom</w:t>
            </w:r>
            <w:proofErr w:type="spellEnd"/>
            <w:r w:rsidRPr="008C7539">
              <w:rPr>
                <w:rFonts w:ascii="Times New Roman" w:hAnsi="Times New Roman"/>
                <w:sz w:val="28"/>
                <w:szCs w:val="28"/>
                <w:lang w:val="en-US"/>
              </w:rPr>
              <w:t>, 2023. – 421 pages.</w:t>
            </w:r>
          </w:p>
          <w:p w14:paraId="068AAC91" w14:textId="77777777" w:rsidR="008C7539" w:rsidRPr="008C7539" w:rsidRDefault="008C7539" w:rsidP="00C81E75">
            <w:pPr>
              <w:pStyle w:val="12"/>
              <w:widowControl w:val="0"/>
              <w:numPr>
                <w:ilvl w:val="0"/>
                <w:numId w:val="29"/>
              </w:numPr>
              <w:tabs>
                <w:tab w:val="left" w:pos="284"/>
                <w:tab w:val="left" w:pos="490"/>
              </w:tabs>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Saifnazarov</w:t>
            </w:r>
            <w:proofErr w:type="spellEnd"/>
            <w:r w:rsidRPr="008C7539">
              <w:rPr>
                <w:rFonts w:ascii="Times New Roman" w:hAnsi="Times New Roman"/>
                <w:sz w:val="28"/>
                <w:szCs w:val="28"/>
                <w:lang w:val="en-US"/>
              </w:rPr>
              <w:t xml:space="preserve"> I., </w:t>
            </w:r>
            <w:proofErr w:type="spellStart"/>
            <w:r w:rsidRPr="008C7539">
              <w:rPr>
                <w:rFonts w:ascii="Times New Roman" w:hAnsi="Times New Roman"/>
                <w:sz w:val="28"/>
                <w:szCs w:val="28"/>
                <w:lang w:val="en-US"/>
              </w:rPr>
              <w:t>Muxtorov</w:t>
            </w:r>
            <w:proofErr w:type="spellEnd"/>
            <w:r w:rsidRPr="008C7539">
              <w:rPr>
                <w:rFonts w:ascii="Times New Roman" w:hAnsi="Times New Roman"/>
                <w:sz w:val="28"/>
                <w:szCs w:val="28"/>
                <w:lang w:val="en-US"/>
              </w:rPr>
              <w:t xml:space="preserve"> A., </w:t>
            </w:r>
            <w:proofErr w:type="spellStart"/>
            <w:r w:rsidRPr="008C7539">
              <w:rPr>
                <w:rFonts w:ascii="Times New Roman" w:hAnsi="Times New Roman"/>
                <w:sz w:val="28"/>
                <w:szCs w:val="28"/>
                <w:lang w:val="en-US"/>
              </w:rPr>
              <w:t>Sultanov</w:t>
            </w:r>
            <w:proofErr w:type="spellEnd"/>
            <w:r w:rsidRPr="008C7539">
              <w:rPr>
                <w:rFonts w:ascii="Times New Roman" w:hAnsi="Times New Roman"/>
                <w:sz w:val="28"/>
                <w:szCs w:val="28"/>
                <w:lang w:val="en-US"/>
              </w:rPr>
              <w:t xml:space="preserve"> T., </w:t>
            </w:r>
            <w:proofErr w:type="spellStart"/>
            <w:r w:rsidRPr="008C7539">
              <w:rPr>
                <w:rFonts w:ascii="Times New Roman" w:hAnsi="Times New Roman"/>
                <w:sz w:val="28"/>
                <w:szCs w:val="28"/>
                <w:lang w:val="en-US"/>
              </w:rPr>
              <w:t>Usmonov</w:t>
            </w:r>
            <w:proofErr w:type="spellEnd"/>
            <w:r w:rsidRPr="008C7539">
              <w:rPr>
                <w:rFonts w:ascii="Times New Roman" w:hAnsi="Times New Roman"/>
                <w:sz w:val="28"/>
                <w:szCs w:val="28"/>
                <w:lang w:val="en-US"/>
              </w:rPr>
              <w:t xml:space="preserve"> F. Philosophy. Textbook. – Tashkent: </w:t>
            </w:r>
            <w:proofErr w:type="spellStart"/>
            <w:r w:rsidRPr="008C7539">
              <w:rPr>
                <w:rFonts w:ascii="Times New Roman" w:hAnsi="Times New Roman"/>
                <w:sz w:val="28"/>
                <w:szCs w:val="28"/>
                <w:lang w:val="en-US"/>
              </w:rPr>
              <w:t>Innovatsion</w:t>
            </w:r>
            <w:proofErr w:type="spellEnd"/>
            <w:r w:rsidRPr="008C7539">
              <w:rPr>
                <w:rFonts w:ascii="Times New Roman" w:hAnsi="Times New Roman"/>
                <w:sz w:val="28"/>
                <w:szCs w:val="28"/>
                <w:lang w:val="en-US"/>
              </w:rPr>
              <w:t xml:space="preserve"> </w:t>
            </w:r>
            <w:proofErr w:type="spellStart"/>
            <w:r w:rsidRPr="008C7539">
              <w:rPr>
                <w:rFonts w:ascii="Times New Roman" w:hAnsi="Times New Roman"/>
                <w:sz w:val="28"/>
                <w:szCs w:val="28"/>
                <w:lang w:val="en-US"/>
              </w:rPr>
              <w:t>rivojlanish</w:t>
            </w:r>
            <w:proofErr w:type="spellEnd"/>
            <w:r w:rsidRPr="008C7539">
              <w:rPr>
                <w:rFonts w:ascii="Times New Roman" w:hAnsi="Times New Roman"/>
                <w:sz w:val="28"/>
                <w:szCs w:val="28"/>
                <w:lang w:val="en-US"/>
              </w:rPr>
              <w:t xml:space="preserve"> Publishing House, 2021. – 424 pages.</w:t>
            </w:r>
          </w:p>
          <w:p w14:paraId="110AFB77" w14:textId="77777777" w:rsidR="008C7539" w:rsidRPr="008C7539" w:rsidRDefault="008C7539" w:rsidP="00C81E75">
            <w:pPr>
              <w:pStyle w:val="12"/>
              <w:widowControl w:val="0"/>
              <w:numPr>
                <w:ilvl w:val="0"/>
                <w:numId w:val="29"/>
              </w:numPr>
              <w:tabs>
                <w:tab w:val="left" w:pos="284"/>
                <w:tab w:val="left" w:pos="490"/>
              </w:tabs>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Shermuhamedova</w:t>
            </w:r>
            <w:proofErr w:type="spellEnd"/>
            <w:r w:rsidRPr="008C7539">
              <w:rPr>
                <w:rFonts w:ascii="Times New Roman" w:hAnsi="Times New Roman"/>
                <w:sz w:val="28"/>
                <w:szCs w:val="28"/>
                <w:lang w:val="en-US"/>
              </w:rPr>
              <w:t xml:space="preserve"> N. Philosophy. – Tashkent: </w:t>
            </w:r>
            <w:proofErr w:type="spellStart"/>
            <w:r w:rsidRPr="008C7539">
              <w:rPr>
                <w:rFonts w:ascii="Times New Roman" w:hAnsi="Times New Roman"/>
                <w:sz w:val="28"/>
                <w:szCs w:val="28"/>
                <w:lang w:val="en-US"/>
              </w:rPr>
              <w:t>Idris</w:t>
            </w:r>
            <w:proofErr w:type="spellEnd"/>
            <w:r w:rsidRPr="008C7539">
              <w:rPr>
                <w:rFonts w:ascii="Times New Roman" w:hAnsi="Times New Roman"/>
                <w:sz w:val="28"/>
                <w:szCs w:val="28"/>
                <w:lang w:val="en-US"/>
              </w:rPr>
              <w:t xml:space="preserve"> </w:t>
            </w:r>
            <w:proofErr w:type="spellStart"/>
            <w:r w:rsidRPr="008C7539">
              <w:rPr>
                <w:rFonts w:ascii="Times New Roman" w:hAnsi="Times New Roman"/>
                <w:sz w:val="28"/>
                <w:szCs w:val="28"/>
                <w:lang w:val="en-US"/>
              </w:rPr>
              <w:t>Abdurauf</w:t>
            </w:r>
            <w:proofErr w:type="spellEnd"/>
            <w:r w:rsidRPr="008C7539">
              <w:rPr>
                <w:rFonts w:ascii="Times New Roman" w:hAnsi="Times New Roman"/>
                <w:sz w:val="28"/>
                <w:szCs w:val="28"/>
                <w:lang w:val="en-US"/>
              </w:rPr>
              <w:t xml:space="preserve"> Publishing, 2021. – 667 pages.</w:t>
            </w:r>
          </w:p>
          <w:p w14:paraId="6D5DADF7" w14:textId="77777777" w:rsidR="008C7539" w:rsidRPr="008C7539" w:rsidRDefault="008C7539" w:rsidP="00C81E75">
            <w:pPr>
              <w:pStyle w:val="12"/>
              <w:widowControl w:val="0"/>
              <w:numPr>
                <w:ilvl w:val="0"/>
                <w:numId w:val="29"/>
              </w:numPr>
              <w:tabs>
                <w:tab w:val="left" w:pos="284"/>
                <w:tab w:val="left" w:pos="490"/>
              </w:tabs>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Saifnazarov</w:t>
            </w:r>
            <w:proofErr w:type="spellEnd"/>
            <w:r w:rsidRPr="008C7539">
              <w:rPr>
                <w:rFonts w:ascii="Times New Roman" w:hAnsi="Times New Roman"/>
                <w:sz w:val="28"/>
                <w:szCs w:val="28"/>
                <w:lang w:val="en-US"/>
              </w:rPr>
              <w:t xml:space="preserve"> I.S., </w:t>
            </w:r>
            <w:proofErr w:type="spellStart"/>
            <w:r w:rsidRPr="008C7539">
              <w:rPr>
                <w:rFonts w:ascii="Times New Roman" w:hAnsi="Times New Roman"/>
                <w:sz w:val="28"/>
                <w:szCs w:val="28"/>
                <w:lang w:val="en-US"/>
              </w:rPr>
              <w:t>Abdullakhanova</w:t>
            </w:r>
            <w:proofErr w:type="spellEnd"/>
            <w:r w:rsidRPr="008C7539">
              <w:rPr>
                <w:rFonts w:ascii="Times New Roman" w:hAnsi="Times New Roman"/>
                <w:sz w:val="28"/>
                <w:szCs w:val="28"/>
                <w:lang w:val="en-US"/>
              </w:rPr>
              <w:t xml:space="preserve"> G.S., </w:t>
            </w:r>
            <w:proofErr w:type="spellStart"/>
            <w:r w:rsidRPr="008C7539">
              <w:rPr>
                <w:rFonts w:ascii="Times New Roman" w:hAnsi="Times New Roman"/>
                <w:sz w:val="28"/>
                <w:szCs w:val="28"/>
                <w:lang w:val="en-US"/>
              </w:rPr>
              <w:t>Ernazarov</w:t>
            </w:r>
            <w:proofErr w:type="spellEnd"/>
            <w:r w:rsidRPr="008C7539">
              <w:rPr>
                <w:rFonts w:ascii="Times New Roman" w:hAnsi="Times New Roman"/>
                <w:sz w:val="28"/>
                <w:szCs w:val="28"/>
                <w:lang w:val="en-US"/>
              </w:rPr>
              <w:t xml:space="preserve"> D.Z. Philosophy (Logic, Ethics, Aesthetics). Textbook for Higher Education Institutions. LAMBERT Academic Publishing, RU, 2019. – 134 pages.</w:t>
            </w:r>
          </w:p>
          <w:p w14:paraId="3DE7BD3D" w14:textId="77777777" w:rsidR="008C7539" w:rsidRPr="008C7539" w:rsidRDefault="008C7539" w:rsidP="00C81E75">
            <w:pPr>
              <w:pStyle w:val="12"/>
              <w:widowControl w:val="0"/>
              <w:numPr>
                <w:ilvl w:val="0"/>
                <w:numId w:val="29"/>
              </w:numPr>
              <w:tabs>
                <w:tab w:val="left" w:pos="284"/>
                <w:tab w:val="left" w:pos="490"/>
              </w:tabs>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Mirziyoyev</w:t>
            </w:r>
            <w:proofErr w:type="spellEnd"/>
            <w:r w:rsidRPr="008C7539">
              <w:rPr>
                <w:rFonts w:ascii="Times New Roman" w:hAnsi="Times New Roman"/>
                <w:sz w:val="28"/>
                <w:szCs w:val="28"/>
                <w:lang w:val="en-US"/>
              </w:rPr>
              <w:t xml:space="preserve"> </w:t>
            </w:r>
            <w:proofErr w:type="spellStart"/>
            <w:r w:rsidRPr="008C7539">
              <w:rPr>
                <w:rFonts w:ascii="Times New Roman" w:hAnsi="Times New Roman"/>
                <w:sz w:val="28"/>
                <w:szCs w:val="28"/>
                <w:lang w:val="en-US"/>
              </w:rPr>
              <w:t>Sh.M</w:t>
            </w:r>
            <w:proofErr w:type="spellEnd"/>
            <w:r w:rsidRPr="008C7539">
              <w:rPr>
                <w:rFonts w:ascii="Times New Roman" w:hAnsi="Times New Roman"/>
                <w:sz w:val="28"/>
                <w:szCs w:val="28"/>
                <w:lang w:val="en-US"/>
              </w:rPr>
              <w:t>. We Will Continue the Path of National Development with Determination and Move to a New Stage. Vol. 1. – Tashkent: Uzbekistan, 2017. – 465 pages.</w:t>
            </w:r>
          </w:p>
          <w:p w14:paraId="3B395185" w14:textId="7E53A533" w:rsidR="002A2CC4" w:rsidRPr="002A2CC4" w:rsidRDefault="008C7539" w:rsidP="00C81E75">
            <w:pPr>
              <w:pStyle w:val="12"/>
              <w:widowControl w:val="0"/>
              <w:numPr>
                <w:ilvl w:val="0"/>
                <w:numId w:val="29"/>
              </w:numPr>
              <w:tabs>
                <w:tab w:val="left" w:pos="284"/>
                <w:tab w:val="left" w:pos="490"/>
              </w:tabs>
              <w:spacing w:after="0"/>
              <w:ind w:left="0" w:firstLine="117"/>
              <w:jc w:val="both"/>
              <w:rPr>
                <w:rFonts w:ascii="Times New Roman" w:hAnsi="Times New Roman"/>
                <w:sz w:val="28"/>
                <w:szCs w:val="28"/>
                <w:lang w:val="en-US"/>
              </w:rPr>
            </w:pPr>
            <w:proofErr w:type="spellStart"/>
            <w:r w:rsidRPr="008C7539">
              <w:rPr>
                <w:rFonts w:ascii="Times New Roman" w:hAnsi="Times New Roman"/>
                <w:sz w:val="28"/>
                <w:szCs w:val="28"/>
                <w:lang w:val="en-US"/>
              </w:rPr>
              <w:t>Mirziyoyev</w:t>
            </w:r>
            <w:proofErr w:type="spellEnd"/>
            <w:r w:rsidRPr="008C7539">
              <w:rPr>
                <w:rFonts w:ascii="Times New Roman" w:hAnsi="Times New Roman"/>
                <w:sz w:val="28"/>
                <w:szCs w:val="28"/>
                <w:lang w:val="en-US"/>
              </w:rPr>
              <w:t xml:space="preserve"> </w:t>
            </w:r>
            <w:proofErr w:type="spellStart"/>
            <w:r w:rsidRPr="008C7539">
              <w:rPr>
                <w:rFonts w:ascii="Times New Roman" w:hAnsi="Times New Roman"/>
                <w:sz w:val="28"/>
                <w:szCs w:val="28"/>
                <w:lang w:val="en-US"/>
              </w:rPr>
              <w:t>Sh.M</w:t>
            </w:r>
            <w:proofErr w:type="spellEnd"/>
            <w:r w:rsidRPr="008C7539">
              <w:rPr>
                <w:rFonts w:ascii="Times New Roman" w:hAnsi="Times New Roman"/>
                <w:sz w:val="28"/>
                <w:szCs w:val="28"/>
                <w:lang w:val="en-US"/>
              </w:rPr>
              <w:t>. Rule of Law and Ensuring Human Interests – Guarantee of National Development and People’s Wellbeing. Speech dedicated to the 24th anniversary of the Constitution of the Republic of Uzbekistan. – Tashkent: Uzbekistan, 2017. – 653 pages.</w:t>
            </w:r>
          </w:p>
          <w:p w14:paraId="56DA85A1" w14:textId="3AC24BE2" w:rsidR="00AE32AA" w:rsidRDefault="00AE32AA" w:rsidP="00C81E75">
            <w:pPr>
              <w:pStyle w:val="a8"/>
              <w:spacing w:before="240" w:beforeAutospacing="0" w:after="0" w:afterAutospacing="0"/>
              <w:ind w:firstLine="117"/>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64632F66"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r w:rsidRPr="008C7539">
              <w:rPr>
                <w:sz w:val="28"/>
                <w:szCs w:val="28"/>
                <w:lang w:val="en-US"/>
              </w:rPr>
              <w:t xml:space="preserve">K.S. </w:t>
            </w:r>
            <w:proofErr w:type="spellStart"/>
            <w:r w:rsidRPr="008C7539">
              <w:rPr>
                <w:sz w:val="28"/>
                <w:szCs w:val="28"/>
                <w:lang w:val="en-US"/>
              </w:rPr>
              <w:t>Guttenplan</w:t>
            </w:r>
            <w:proofErr w:type="spellEnd"/>
            <w:r w:rsidRPr="008C7539">
              <w:rPr>
                <w:sz w:val="28"/>
                <w:szCs w:val="28"/>
                <w:lang w:val="en-US"/>
              </w:rPr>
              <w:t xml:space="preserve">, J. Hornsby, C. </w:t>
            </w:r>
            <w:proofErr w:type="spellStart"/>
            <w:r w:rsidRPr="008C7539">
              <w:rPr>
                <w:sz w:val="28"/>
                <w:szCs w:val="28"/>
                <w:lang w:val="en-US"/>
              </w:rPr>
              <w:t>Janaway</w:t>
            </w:r>
            <w:proofErr w:type="spellEnd"/>
            <w:r w:rsidRPr="008C7539">
              <w:rPr>
                <w:sz w:val="28"/>
                <w:szCs w:val="28"/>
                <w:lang w:val="en-US"/>
              </w:rPr>
              <w:t>. Reading Philosophy. Blackwell Publishers Ltd., UK, 2003. – 284 pages.</w:t>
            </w:r>
          </w:p>
          <w:p w14:paraId="4C1E560A"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lastRenderedPageBreak/>
              <w:t>Muhammadjonova</w:t>
            </w:r>
            <w:proofErr w:type="spellEnd"/>
            <w:r w:rsidRPr="008C7539">
              <w:rPr>
                <w:sz w:val="28"/>
                <w:szCs w:val="28"/>
                <w:lang w:val="en-US"/>
              </w:rPr>
              <w:t xml:space="preserve"> L.A. Ethics and Image of a Civil Servant. – Tashkent: University, 2017. – 486 pages.</w:t>
            </w:r>
          </w:p>
          <w:p w14:paraId="42D78C62"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Aliqulov</w:t>
            </w:r>
            <w:proofErr w:type="spellEnd"/>
            <w:r w:rsidRPr="008C7539">
              <w:rPr>
                <w:sz w:val="28"/>
                <w:szCs w:val="28"/>
                <w:lang w:val="en-US"/>
              </w:rPr>
              <w:t xml:space="preserve"> X., et al. History of Philosophy in Uzbekistan. – Tashkent: </w:t>
            </w:r>
            <w:proofErr w:type="spellStart"/>
            <w:r w:rsidRPr="008C7539">
              <w:rPr>
                <w:sz w:val="28"/>
                <w:szCs w:val="28"/>
                <w:lang w:val="en-US"/>
              </w:rPr>
              <w:t>Noshir</w:t>
            </w:r>
            <w:proofErr w:type="spellEnd"/>
            <w:r w:rsidRPr="008C7539">
              <w:rPr>
                <w:sz w:val="28"/>
                <w:szCs w:val="28"/>
                <w:lang w:val="en-US"/>
              </w:rPr>
              <w:t>, 2013. – 275 pages.</w:t>
            </w:r>
          </w:p>
          <w:p w14:paraId="623161C4"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r w:rsidRPr="008C7539">
              <w:rPr>
                <w:sz w:val="28"/>
                <w:szCs w:val="28"/>
                <w:lang w:val="en-US"/>
              </w:rPr>
              <w:t xml:space="preserve">Rumi J. </w:t>
            </w:r>
            <w:proofErr w:type="spellStart"/>
            <w:r w:rsidRPr="008C7539">
              <w:rPr>
                <w:sz w:val="28"/>
                <w:szCs w:val="28"/>
                <w:lang w:val="en-US"/>
              </w:rPr>
              <w:t>Masnavi</w:t>
            </w:r>
            <w:proofErr w:type="spellEnd"/>
            <w:r w:rsidRPr="008C7539">
              <w:rPr>
                <w:sz w:val="28"/>
                <w:szCs w:val="28"/>
                <w:lang w:val="en-US"/>
              </w:rPr>
              <w:t xml:space="preserve"> – Commentary on 40 Stories. – Tashkent: </w:t>
            </w:r>
            <w:proofErr w:type="spellStart"/>
            <w:r w:rsidRPr="008C7539">
              <w:rPr>
                <w:sz w:val="28"/>
                <w:szCs w:val="28"/>
                <w:lang w:val="en-US"/>
              </w:rPr>
              <w:t>Navruz</w:t>
            </w:r>
            <w:proofErr w:type="spellEnd"/>
            <w:r w:rsidRPr="008C7539">
              <w:rPr>
                <w:sz w:val="28"/>
                <w:szCs w:val="28"/>
                <w:lang w:val="en-US"/>
              </w:rPr>
              <w:t>, 2019. – 159 pages.</w:t>
            </w:r>
          </w:p>
          <w:p w14:paraId="1B809810"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r w:rsidRPr="008C7539">
              <w:rPr>
                <w:sz w:val="28"/>
                <w:szCs w:val="28"/>
                <w:lang w:val="en-US"/>
              </w:rPr>
              <w:t xml:space="preserve">Rumi J. The Seven Sessions. – Tashkent: </w:t>
            </w:r>
            <w:proofErr w:type="spellStart"/>
            <w:r w:rsidRPr="008C7539">
              <w:rPr>
                <w:sz w:val="28"/>
                <w:szCs w:val="28"/>
                <w:lang w:val="en-US"/>
              </w:rPr>
              <w:t>Yangi</w:t>
            </w:r>
            <w:proofErr w:type="spellEnd"/>
            <w:r w:rsidRPr="008C7539">
              <w:rPr>
                <w:sz w:val="28"/>
                <w:szCs w:val="28"/>
                <w:lang w:val="en-US"/>
              </w:rPr>
              <w:t xml:space="preserve"> </w:t>
            </w:r>
            <w:proofErr w:type="spellStart"/>
            <w:proofErr w:type="gramStart"/>
            <w:r w:rsidRPr="008C7539">
              <w:rPr>
                <w:sz w:val="28"/>
                <w:szCs w:val="28"/>
                <w:lang w:val="en-US"/>
              </w:rPr>
              <w:t>Asr</w:t>
            </w:r>
            <w:proofErr w:type="spellEnd"/>
            <w:proofErr w:type="gramEnd"/>
            <w:r w:rsidRPr="008C7539">
              <w:rPr>
                <w:sz w:val="28"/>
                <w:szCs w:val="28"/>
                <w:lang w:val="en-US"/>
              </w:rPr>
              <w:t xml:space="preserve"> </w:t>
            </w:r>
            <w:proofErr w:type="spellStart"/>
            <w:r w:rsidRPr="008C7539">
              <w:rPr>
                <w:sz w:val="28"/>
                <w:szCs w:val="28"/>
                <w:lang w:val="en-US"/>
              </w:rPr>
              <w:t>Avlodi</w:t>
            </w:r>
            <w:proofErr w:type="spellEnd"/>
            <w:r w:rsidRPr="008C7539">
              <w:rPr>
                <w:sz w:val="28"/>
                <w:szCs w:val="28"/>
                <w:lang w:val="en-US"/>
              </w:rPr>
              <w:t>, 2019. – 234 pages.</w:t>
            </w:r>
          </w:p>
          <w:p w14:paraId="2F565AF5"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Sharipov</w:t>
            </w:r>
            <w:proofErr w:type="spellEnd"/>
            <w:r w:rsidRPr="008C7539">
              <w:rPr>
                <w:sz w:val="28"/>
                <w:szCs w:val="28"/>
                <w:lang w:val="en-US"/>
              </w:rPr>
              <w:t xml:space="preserve"> M. Logic. – Tashkent, 2003. – 248 pages.</w:t>
            </w:r>
          </w:p>
          <w:p w14:paraId="1EEC24E0"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Shermuhamedova</w:t>
            </w:r>
            <w:proofErr w:type="spellEnd"/>
            <w:r w:rsidRPr="008C7539">
              <w:rPr>
                <w:sz w:val="28"/>
                <w:szCs w:val="28"/>
                <w:lang w:val="en-US"/>
              </w:rPr>
              <w:t xml:space="preserve"> N.A. Being and Philosophy of Development. – Tashkent: </w:t>
            </w:r>
            <w:proofErr w:type="spellStart"/>
            <w:r w:rsidRPr="008C7539">
              <w:rPr>
                <w:sz w:val="28"/>
                <w:szCs w:val="28"/>
                <w:lang w:val="en-US"/>
              </w:rPr>
              <w:t>Noshir</w:t>
            </w:r>
            <w:proofErr w:type="spellEnd"/>
            <w:r w:rsidRPr="008C7539">
              <w:rPr>
                <w:sz w:val="28"/>
                <w:szCs w:val="28"/>
                <w:lang w:val="en-US"/>
              </w:rPr>
              <w:t>, 2018. – 465 pages.</w:t>
            </w:r>
          </w:p>
          <w:p w14:paraId="644F5DDE"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Shermuhamedova</w:t>
            </w:r>
            <w:proofErr w:type="spellEnd"/>
            <w:r w:rsidRPr="008C7539">
              <w:rPr>
                <w:sz w:val="28"/>
                <w:szCs w:val="28"/>
                <w:lang w:val="en-US"/>
              </w:rPr>
              <w:t xml:space="preserve"> N.A. Philosophy. – Tashkent: </w:t>
            </w:r>
            <w:proofErr w:type="spellStart"/>
            <w:r w:rsidRPr="008C7539">
              <w:rPr>
                <w:sz w:val="28"/>
                <w:szCs w:val="28"/>
                <w:lang w:val="en-US"/>
              </w:rPr>
              <w:t>Idris</w:t>
            </w:r>
            <w:proofErr w:type="spellEnd"/>
            <w:r w:rsidRPr="008C7539">
              <w:rPr>
                <w:sz w:val="28"/>
                <w:szCs w:val="28"/>
                <w:lang w:val="en-US"/>
              </w:rPr>
              <w:t xml:space="preserve"> </w:t>
            </w:r>
            <w:proofErr w:type="spellStart"/>
            <w:r w:rsidRPr="008C7539">
              <w:rPr>
                <w:sz w:val="28"/>
                <w:szCs w:val="28"/>
                <w:lang w:val="en-US"/>
              </w:rPr>
              <w:t>Abdurauf</w:t>
            </w:r>
            <w:proofErr w:type="spellEnd"/>
            <w:r w:rsidRPr="008C7539">
              <w:rPr>
                <w:sz w:val="28"/>
                <w:szCs w:val="28"/>
                <w:lang w:val="en-US"/>
              </w:rPr>
              <w:t xml:space="preserve"> Publishing, 2021. – 1101 pages.</w:t>
            </w:r>
          </w:p>
          <w:p w14:paraId="53D10C34"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Shermuhamedova</w:t>
            </w:r>
            <w:proofErr w:type="spellEnd"/>
            <w:r w:rsidRPr="008C7539">
              <w:rPr>
                <w:sz w:val="28"/>
                <w:szCs w:val="28"/>
                <w:lang w:val="en-US"/>
              </w:rPr>
              <w:t xml:space="preserve"> N.A. Epistemology (Theory of Knowledge). – Tashkent: </w:t>
            </w:r>
            <w:proofErr w:type="spellStart"/>
            <w:r w:rsidRPr="008C7539">
              <w:rPr>
                <w:sz w:val="28"/>
                <w:szCs w:val="28"/>
                <w:lang w:val="en-US"/>
              </w:rPr>
              <w:t>Noshir</w:t>
            </w:r>
            <w:proofErr w:type="spellEnd"/>
            <w:r w:rsidRPr="008C7539">
              <w:rPr>
                <w:sz w:val="28"/>
                <w:szCs w:val="28"/>
                <w:lang w:val="en-US"/>
              </w:rPr>
              <w:t>, 2009. – 554 pages.</w:t>
            </w:r>
          </w:p>
          <w:p w14:paraId="15CDF8B7"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Shermuhamedova</w:t>
            </w:r>
            <w:proofErr w:type="spellEnd"/>
            <w:r w:rsidRPr="008C7539">
              <w:rPr>
                <w:sz w:val="28"/>
                <w:szCs w:val="28"/>
                <w:lang w:val="en-US"/>
              </w:rPr>
              <w:t xml:space="preserve"> N.A. Philosophy of Man. – Tashkent: </w:t>
            </w:r>
            <w:proofErr w:type="spellStart"/>
            <w:r w:rsidRPr="008C7539">
              <w:rPr>
                <w:sz w:val="28"/>
                <w:szCs w:val="28"/>
                <w:lang w:val="en-US"/>
              </w:rPr>
              <w:t>Innovasiya-Ziyo</w:t>
            </w:r>
            <w:proofErr w:type="spellEnd"/>
            <w:r w:rsidRPr="008C7539">
              <w:rPr>
                <w:sz w:val="28"/>
                <w:szCs w:val="28"/>
                <w:lang w:val="en-US"/>
              </w:rPr>
              <w:t>, 2021.</w:t>
            </w:r>
          </w:p>
          <w:p w14:paraId="19CB4572"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Shermuhamedova</w:t>
            </w:r>
            <w:proofErr w:type="spellEnd"/>
            <w:r w:rsidRPr="008C7539">
              <w:rPr>
                <w:sz w:val="28"/>
                <w:szCs w:val="28"/>
                <w:lang w:val="en-US"/>
              </w:rPr>
              <w:t xml:space="preserve"> N.A. Causes and Forms of Corruption. // Philosophy and Life, 2019. – 267 pages.</w:t>
            </w:r>
          </w:p>
          <w:p w14:paraId="2633EC66" w14:textId="77777777" w:rsidR="008C7539" w:rsidRPr="008C7539"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proofErr w:type="spellStart"/>
            <w:r w:rsidRPr="008C7539">
              <w:rPr>
                <w:sz w:val="28"/>
                <w:szCs w:val="28"/>
                <w:lang w:val="en-US"/>
              </w:rPr>
              <w:t>Ismoil</w:t>
            </w:r>
            <w:proofErr w:type="spellEnd"/>
            <w:r w:rsidRPr="008C7539">
              <w:rPr>
                <w:sz w:val="28"/>
                <w:szCs w:val="28"/>
                <w:lang w:val="en-US"/>
              </w:rPr>
              <w:t xml:space="preserve"> </w:t>
            </w:r>
            <w:proofErr w:type="spellStart"/>
            <w:r w:rsidRPr="008C7539">
              <w:rPr>
                <w:sz w:val="28"/>
                <w:szCs w:val="28"/>
                <w:lang w:val="en-US"/>
              </w:rPr>
              <w:t>Saifnazarov</w:t>
            </w:r>
            <w:proofErr w:type="spellEnd"/>
            <w:r w:rsidRPr="008C7539">
              <w:rPr>
                <w:sz w:val="28"/>
                <w:szCs w:val="28"/>
                <w:lang w:val="en-US"/>
              </w:rPr>
              <w:t xml:space="preserve">. New Uzbekistan: A Country Where Human Dignity is </w:t>
            </w:r>
            <w:proofErr w:type="gramStart"/>
            <w:r w:rsidRPr="008C7539">
              <w:rPr>
                <w:sz w:val="28"/>
                <w:szCs w:val="28"/>
                <w:lang w:val="en-US"/>
              </w:rPr>
              <w:t>Honored</w:t>
            </w:r>
            <w:proofErr w:type="gramEnd"/>
            <w:r w:rsidRPr="008C7539">
              <w:rPr>
                <w:sz w:val="28"/>
                <w:szCs w:val="28"/>
                <w:lang w:val="en-US"/>
              </w:rPr>
              <w:t xml:space="preserve">. – Tashkent: </w:t>
            </w:r>
            <w:proofErr w:type="spellStart"/>
            <w:r w:rsidRPr="008C7539">
              <w:rPr>
                <w:sz w:val="28"/>
                <w:szCs w:val="28"/>
                <w:lang w:val="en-US"/>
              </w:rPr>
              <w:t>Ilm-Ziyo-Zakovot</w:t>
            </w:r>
            <w:proofErr w:type="spellEnd"/>
            <w:r w:rsidRPr="008C7539">
              <w:rPr>
                <w:sz w:val="28"/>
                <w:szCs w:val="28"/>
                <w:lang w:val="en-US"/>
              </w:rPr>
              <w:t xml:space="preserve"> LLC, 2023. – 387 pages.</w:t>
            </w:r>
          </w:p>
          <w:p w14:paraId="48BB027C" w14:textId="3100D18F" w:rsidR="00191C84" w:rsidRDefault="008C7539" w:rsidP="00C81E75">
            <w:pPr>
              <w:pStyle w:val="a8"/>
              <w:numPr>
                <w:ilvl w:val="0"/>
                <w:numId w:val="38"/>
              </w:numPr>
              <w:tabs>
                <w:tab w:val="left" w:pos="542"/>
              </w:tabs>
              <w:spacing w:before="0" w:beforeAutospacing="0" w:after="0" w:afterAutospacing="0"/>
              <w:ind w:left="0" w:firstLine="117"/>
              <w:jc w:val="both"/>
              <w:rPr>
                <w:sz w:val="28"/>
                <w:szCs w:val="28"/>
                <w:lang w:val="en-US"/>
              </w:rPr>
            </w:pPr>
            <w:r w:rsidRPr="008C7539">
              <w:rPr>
                <w:sz w:val="28"/>
                <w:szCs w:val="28"/>
                <w:lang w:val="en-US"/>
              </w:rPr>
              <w:t xml:space="preserve">Uzbekistan’s Anti-Corruption Strategy. </w:t>
            </w:r>
            <w:proofErr w:type="spellStart"/>
            <w:r w:rsidRPr="008C7539">
              <w:rPr>
                <w:sz w:val="28"/>
                <w:szCs w:val="28"/>
                <w:lang w:val="en-US"/>
              </w:rPr>
              <w:t>Aliyev</w:t>
            </w:r>
            <w:proofErr w:type="spellEnd"/>
            <w:r w:rsidRPr="008C7539">
              <w:rPr>
                <w:sz w:val="28"/>
                <w:szCs w:val="28"/>
                <w:lang w:val="en-US"/>
              </w:rPr>
              <w:t xml:space="preserve"> B., </w:t>
            </w:r>
            <w:proofErr w:type="spellStart"/>
            <w:r w:rsidRPr="008C7539">
              <w:rPr>
                <w:sz w:val="28"/>
                <w:szCs w:val="28"/>
                <w:lang w:val="en-US"/>
              </w:rPr>
              <w:t>Muxtarov</w:t>
            </w:r>
            <w:proofErr w:type="spellEnd"/>
            <w:r w:rsidRPr="008C7539">
              <w:rPr>
                <w:sz w:val="28"/>
                <w:szCs w:val="28"/>
                <w:lang w:val="en-US"/>
              </w:rPr>
              <w:t xml:space="preserve"> A., </w:t>
            </w:r>
            <w:proofErr w:type="spellStart"/>
            <w:r w:rsidRPr="008C7539">
              <w:rPr>
                <w:sz w:val="28"/>
                <w:szCs w:val="28"/>
                <w:lang w:val="en-US"/>
              </w:rPr>
              <w:t>Norov</w:t>
            </w:r>
            <w:proofErr w:type="spellEnd"/>
            <w:r w:rsidRPr="008C7539">
              <w:rPr>
                <w:sz w:val="28"/>
                <w:szCs w:val="28"/>
                <w:lang w:val="en-US"/>
              </w:rPr>
              <w:t xml:space="preserve"> T., et al. – Tashkent: TDIU, 2022. – 246 pages.</w:t>
            </w:r>
          </w:p>
          <w:p w14:paraId="625504ED" w14:textId="2F195B61" w:rsidR="005717B3" w:rsidRPr="00C81E75" w:rsidRDefault="005717B3" w:rsidP="00C81E75">
            <w:pPr>
              <w:pStyle w:val="a8"/>
              <w:spacing w:before="0" w:beforeAutospacing="0" w:after="0" w:afterAutospacing="0"/>
              <w:ind w:firstLine="117"/>
              <w:jc w:val="center"/>
              <w:rPr>
                <w:sz w:val="28"/>
                <w:szCs w:val="28"/>
                <w:lang w:val="en-US"/>
              </w:rPr>
            </w:pPr>
            <w:r w:rsidRPr="00C81E75">
              <w:rPr>
                <w:rStyle w:val="a7"/>
                <w:sz w:val="28"/>
                <w:szCs w:val="28"/>
                <w:lang w:val="en-US"/>
              </w:rPr>
              <w:t xml:space="preserve">Information </w:t>
            </w:r>
            <w:r w:rsidR="00AF3993">
              <w:rPr>
                <w:rStyle w:val="a7"/>
                <w:sz w:val="28"/>
                <w:szCs w:val="28"/>
                <w:lang w:val="en-US"/>
              </w:rPr>
              <w:t>s</w:t>
            </w:r>
            <w:r w:rsidRPr="00C81E75">
              <w:rPr>
                <w:rStyle w:val="a7"/>
                <w:sz w:val="28"/>
                <w:szCs w:val="28"/>
                <w:lang w:val="en-US"/>
              </w:rPr>
              <w:t>ources:</w:t>
            </w:r>
          </w:p>
          <w:p w14:paraId="72AAE723" w14:textId="614CC1B0" w:rsidR="005717B3" w:rsidRPr="00C81E75" w:rsidRDefault="00DA0BB0" w:rsidP="00C81E75">
            <w:pPr>
              <w:pStyle w:val="a8"/>
              <w:numPr>
                <w:ilvl w:val="0"/>
                <w:numId w:val="39"/>
              </w:numPr>
              <w:spacing w:before="0" w:beforeAutospacing="0" w:after="0" w:afterAutospacing="0"/>
              <w:jc w:val="both"/>
              <w:rPr>
                <w:sz w:val="28"/>
                <w:szCs w:val="28"/>
                <w:lang w:val="en-US"/>
              </w:rPr>
            </w:pPr>
            <w:hyperlink r:id="rId8" w:history="1">
              <w:r w:rsidR="00C81E75" w:rsidRPr="00C8203B">
                <w:rPr>
                  <w:rStyle w:val="a9"/>
                  <w:sz w:val="28"/>
                  <w:szCs w:val="28"/>
                  <w:lang w:val="en-US"/>
                </w:rPr>
                <w:t>http://www.ziyo.net</w:t>
              </w:r>
            </w:hyperlink>
          </w:p>
          <w:p w14:paraId="27248E87" w14:textId="0817E971" w:rsidR="007E6988" w:rsidRPr="007B0E99" w:rsidRDefault="00DA0BB0" w:rsidP="00C81E75">
            <w:pPr>
              <w:pStyle w:val="a8"/>
              <w:numPr>
                <w:ilvl w:val="0"/>
                <w:numId w:val="39"/>
              </w:numPr>
              <w:spacing w:before="0" w:beforeAutospacing="0" w:after="0" w:afterAutospacing="0"/>
              <w:jc w:val="both"/>
              <w:rPr>
                <w:sz w:val="28"/>
                <w:szCs w:val="28"/>
              </w:rPr>
            </w:pPr>
            <w:hyperlink r:id="rId9" w:history="1">
              <w:r w:rsidR="00C81E75" w:rsidRPr="00C8203B">
                <w:rPr>
                  <w:rStyle w:val="a9"/>
                  <w:sz w:val="28"/>
                  <w:szCs w:val="28"/>
                </w:rPr>
                <w:t>http://www.ziyonet.uz</w:t>
              </w:r>
            </w:hyperlink>
          </w:p>
        </w:tc>
      </w:tr>
      <w:tr w:rsidR="007E6988" w:rsidRPr="009B5835"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w:t>
            </w:r>
            <w:proofErr w:type="gramStart"/>
            <w:r w:rsidR="005717B3" w:rsidRPr="007B0E99">
              <w:rPr>
                <w:sz w:val="28"/>
                <w:szCs w:val="28"/>
                <w:lang w:val="en-US"/>
              </w:rPr>
              <w:t>of</w:t>
            </w:r>
            <w:proofErr w:type="gramEnd"/>
            <w:r w:rsidR="005717B3" w:rsidRPr="007B0E99">
              <w:rPr>
                <w:sz w:val="28"/>
                <w:szCs w:val="28"/>
                <w:lang w:val="en-US"/>
              </w:rPr>
              <w:t xml:space="preserve">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w:t>
            </w:r>
            <w:proofErr w:type="gramStart"/>
            <w:r w:rsidR="005717B3" w:rsidRPr="007B0E99">
              <w:rPr>
                <w:sz w:val="28"/>
                <w:szCs w:val="28"/>
                <w:lang w:val="en-US"/>
              </w:rPr>
              <w:t>of</w:t>
            </w:r>
            <w:proofErr w:type="gramEnd"/>
            <w:r w:rsidR="005717B3" w:rsidRPr="007B0E99">
              <w:rPr>
                <w:sz w:val="28"/>
                <w:szCs w:val="28"/>
                <w:lang w:val="en-US"/>
              </w:rPr>
              <w:t xml:space="preserve">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w:t>
            </w:r>
            <w:proofErr w:type="gramStart"/>
            <w:r w:rsidRPr="007B0E99">
              <w:rPr>
                <w:sz w:val="28"/>
                <w:szCs w:val="28"/>
                <w:lang w:val="en-US"/>
              </w:rPr>
              <w:t>of</w:t>
            </w:r>
            <w:proofErr w:type="gramEnd"/>
            <w:r w:rsidRPr="007B0E99">
              <w:rPr>
                <w:sz w:val="28"/>
                <w:szCs w:val="28"/>
                <w:lang w:val="en-US"/>
              </w:rPr>
              <w:t xml:space="preserve">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9B5835"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4EC2E9C8" w14:textId="77777777" w:rsidR="002A2CC4" w:rsidRPr="002A2CC4" w:rsidRDefault="002A2CC4" w:rsidP="002A2CC4">
            <w:pPr>
              <w:jc w:val="both"/>
              <w:rPr>
                <w:sz w:val="28"/>
                <w:szCs w:val="28"/>
                <w:lang w:val="en-US"/>
              </w:rPr>
            </w:pPr>
            <w:proofErr w:type="spellStart"/>
            <w:r w:rsidRPr="002A2CC4">
              <w:rPr>
                <w:sz w:val="28"/>
                <w:szCs w:val="28"/>
                <w:lang w:val="en-US"/>
              </w:rPr>
              <w:t>Isakova</w:t>
            </w:r>
            <w:proofErr w:type="spellEnd"/>
            <w:r w:rsidRPr="002A2CC4">
              <w:rPr>
                <w:sz w:val="28"/>
                <w:szCs w:val="28"/>
                <w:lang w:val="en-US"/>
              </w:rPr>
              <w:t xml:space="preserve"> </w:t>
            </w:r>
            <w:proofErr w:type="spellStart"/>
            <w:r w:rsidRPr="002A2CC4">
              <w:rPr>
                <w:sz w:val="28"/>
                <w:szCs w:val="28"/>
                <w:lang w:val="en-US"/>
              </w:rPr>
              <w:t>Zamirakhon</w:t>
            </w:r>
            <w:proofErr w:type="spellEnd"/>
            <w:r w:rsidRPr="002A2CC4">
              <w:rPr>
                <w:sz w:val="28"/>
                <w:szCs w:val="28"/>
                <w:lang w:val="en-US"/>
              </w:rPr>
              <w:t xml:space="preserve"> </w:t>
            </w:r>
            <w:proofErr w:type="spellStart"/>
            <w:r w:rsidRPr="002A2CC4">
              <w:rPr>
                <w:sz w:val="28"/>
                <w:szCs w:val="28"/>
                <w:lang w:val="en-US"/>
              </w:rPr>
              <w:t>Rakhitdinovna</w:t>
            </w:r>
            <w:proofErr w:type="spellEnd"/>
            <w:r w:rsidRPr="002A2CC4">
              <w:rPr>
                <w:sz w:val="28"/>
                <w:szCs w:val="28"/>
                <w:lang w:val="en-US"/>
              </w:rPr>
              <w:t xml:space="preserve"> – Acting Professor of the Department of Social Sciences, Namangan State University, Doctor of Sciences in Philosophy (DSc).</w:t>
            </w:r>
          </w:p>
          <w:p w14:paraId="131FDCF0" w14:textId="071FBAFC" w:rsidR="007E6988" w:rsidRPr="007B0E99" w:rsidRDefault="007E6988" w:rsidP="002A2CC4">
            <w:pPr>
              <w:jc w:val="both"/>
              <w:rPr>
                <w:sz w:val="28"/>
                <w:szCs w:val="28"/>
                <w:lang w:val="en-US"/>
              </w:rPr>
            </w:pPr>
          </w:p>
        </w:tc>
      </w:tr>
      <w:tr w:rsidR="007E6988" w:rsidRPr="009B5835"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AC4ABBA" w14:textId="77777777" w:rsidR="00191C84" w:rsidRPr="00191C84" w:rsidRDefault="00191C84" w:rsidP="00191C84">
            <w:pPr>
              <w:jc w:val="both"/>
              <w:rPr>
                <w:b/>
                <w:bCs/>
                <w:sz w:val="28"/>
                <w:szCs w:val="28"/>
                <w:lang w:val="en-US"/>
              </w:rPr>
            </w:pPr>
            <w:r w:rsidRPr="00191C84">
              <w:rPr>
                <w:b/>
                <w:bCs/>
                <w:sz w:val="28"/>
                <w:szCs w:val="28"/>
                <w:lang w:val="en-US"/>
              </w:rPr>
              <w:t>Reviewer:</w:t>
            </w:r>
          </w:p>
          <w:p w14:paraId="4449410A" w14:textId="51C2CB28" w:rsidR="002A2CC4" w:rsidRPr="008C7539" w:rsidRDefault="002A2CC4" w:rsidP="002A2CC4">
            <w:pPr>
              <w:pStyle w:val="ds-markdown-paragraph"/>
              <w:shd w:val="clear" w:color="auto" w:fill="FFFFFF"/>
              <w:spacing w:before="0" w:beforeAutospacing="0" w:after="0" w:afterAutospacing="0"/>
              <w:rPr>
                <w:color w:val="0F1115"/>
                <w:sz w:val="28"/>
                <w:szCs w:val="28"/>
                <w:lang w:val="en-US"/>
              </w:rPr>
            </w:pPr>
            <w:proofErr w:type="spellStart"/>
            <w:r w:rsidRPr="008C7539">
              <w:rPr>
                <w:rStyle w:val="a7"/>
                <w:b w:val="0"/>
                <w:bCs w:val="0"/>
                <w:color w:val="0F1115"/>
                <w:sz w:val="28"/>
                <w:szCs w:val="28"/>
                <w:lang w:val="en-US"/>
              </w:rPr>
              <w:t>Ismoilov</w:t>
            </w:r>
            <w:proofErr w:type="spellEnd"/>
            <w:r w:rsidRPr="008C7539">
              <w:rPr>
                <w:rStyle w:val="a7"/>
                <w:b w:val="0"/>
                <w:bCs w:val="0"/>
                <w:color w:val="0F1115"/>
                <w:sz w:val="28"/>
                <w:szCs w:val="28"/>
                <w:lang w:val="en-US"/>
              </w:rPr>
              <w:t xml:space="preserve"> M.</w:t>
            </w:r>
            <w:r w:rsidRPr="008C7539">
              <w:rPr>
                <w:color w:val="0F1115"/>
                <w:sz w:val="28"/>
                <w:szCs w:val="28"/>
                <w:lang w:val="en-US"/>
              </w:rPr>
              <w:t xml:space="preserve"> – Professor of the Department of Social Sciences, Namangan Engineering-Construction Institute, Doctor of Philosophical Sciences </w:t>
            </w:r>
            <w:proofErr w:type="spellStart"/>
            <w:r w:rsidRPr="008C7539">
              <w:rPr>
                <w:color w:val="0F1115"/>
                <w:sz w:val="28"/>
                <w:szCs w:val="28"/>
                <w:lang w:val="en-US"/>
              </w:rPr>
              <w:t>D.Sc</w:t>
            </w:r>
            <w:proofErr w:type="spellEnd"/>
          </w:p>
          <w:p w14:paraId="495107DB" w14:textId="3DAFE7A6" w:rsidR="002A2CC4" w:rsidRPr="008C7539" w:rsidRDefault="002A2CC4" w:rsidP="002A2CC4">
            <w:pPr>
              <w:pStyle w:val="ds-markdown-paragraph"/>
              <w:shd w:val="clear" w:color="auto" w:fill="FFFFFF"/>
              <w:spacing w:before="0" w:beforeAutospacing="0" w:after="0" w:afterAutospacing="0"/>
              <w:rPr>
                <w:color w:val="0F1115"/>
                <w:sz w:val="28"/>
                <w:szCs w:val="28"/>
                <w:lang w:val="en-US"/>
              </w:rPr>
            </w:pPr>
            <w:proofErr w:type="spellStart"/>
            <w:r w:rsidRPr="008C7539">
              <w:rPr>
                <w:rStyle w:val="a7"/>
                <w:b w:val="0"/>
                <w:bCs w:val="0"/>
                <w:color w:val="0F1115"/>
                <w:sz w:val="28"/>
                <w:szCs w:val="28"/>
                <w:lang w:val="en-US"/>
              </w:rPr>
              <w:t>Mirzaxmedov</w:t>
            </w:r>
            <w:proofErr w:type="spellEnd"/>
            <w:r w:rsidRPr="008C7539">
              <w:rPr>
                <w:rStyle w:val="a7"/>
                <w:b w:val="0"/>
                <w:bCs w:val="0"/>
                <w:color w:val="0F1115"/>
                <w:sz w:val="28"/>
                <w:szCs w:val="28"/>
                <w:lang w:val="en-US"/>
              </w:rPr>
              <w:t xml:space="preserve"> A.</w:t>
            </w:r>
            <w:r w:rsidRPr="008C7539">
              <w:rPr>
                <w:color w:val="0F1115"/>
                <w:sz w:val="28"/>
                <w:szCs w:val="28"/>
                <w:lang w:val="en-US"/>
              </w:rPr>
              <w:t xml:space="preserve"> – Professor of the Department of Social Sciences, Namangan Engineering-Technology Institute, Doctor of Philosophical Sciences </w:t>
            </w:r>
            <w:proofErr w:type="spellStart"/>
            <w:r w:rsidRPr="008C7539">
              <w:rPr>
                <w:color w:val="0F1115"/>
                <w:sz w:val="28"/>
                <w:szCs w:val="28"/>
                <w:lang w:val="en-US"/>
              </w:rPr>
              <w:t>D.Sc</w:t>
            </w:r>
            <w:proofErr w:type="spellEnd"/>
          </w:p>
          <w:p w14:paraId="1446375C" w14:textId="2F96B923" w:rsidR="007E6988" w:rsidRPr="007B0E99" w:rsidRDefault="007E6988" w:rsidP="00CA6B33">
            <w:pPr>
              <w:widowControl w:val="0"/>
              <w:tabs>
                <w:tab w:val="left" w:pos="0"/>
              </w:tabs>
              <w:autoSpaceDE w:val="0"/>
              <w:autoSpaceDN w:val="0"/>
              <w:adjustRightInd w:val="0"/>
              <w:jc w:val="both"/>
              <w:rPr>
                <w:bCs/>
                <w:sz w:val="28"/>
                <w:szCs w:val="28"/>
                <w:lang w:val="en-US"/>
              </w:rPr>
            </w:pPr>
          </w:p>
        </w:tc>
      </w:tr>
    </w:tbl>
    <w:p w14:paraId="3463ECA3" w14:textId="77777777" w:rsidR="002A2CC4" w:rsidRDefault="002A2CC4" w:rsidP="004A00A1">
      <w:pPr>
        <w:spacing w:line="360" w:lineRule="auto"/>
        <w:rPr>
          <w:rStyle w:val="a7"/>
          <w:b w:val="0"/>
          <w:bCs w:val="0"/>
          <w:sz w:val="28"/>
          <w:szCs w:val="28"/>
          <w:lang w:val="en-US"/>
        </w:rPr>
      </w:pPr>
    </w:p>
    <w:p w14:paraId="6AE024A3" w14:textId="20569377" w:rsidR="004A00A1" w:rsidRPr="007B0E99" w:rsidRDefault="004A00A1" w:rsidP="004A00A1">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7F85F38F" w:rsidR="000E128A" w:rsidRPr="00613F0D" w:rsidRDefault="004A00A1" w:rsidP="004A00A1">
      <w:pPr>
        <w:spacing w:line="360" w:lineRule="auto"/>
        <w:rPr>
          <w:b/>
          <w:bCs/>
          <w:sz w:val="28"/>
          <w:szCs w:val="28"/>
          <w:lang w:val="en-US"/>
        </w:rPr>
      </w:pPr>
      <w:proofErr w:type="gramStart"/>
      <w:r w:rsidRPr="007B0E99">
        <w:rPr>
          <w:rStyle w:val="a7"/>
          <w:b w:val="0"/>
          <w:bCs w:val="0"/>
          <w:sz w:val="28"/>
          <w:szCs w:val="28"/>
          <w:lang w:val="en-US"/>
        </w:rPr>
        <w:lastRenderedPageBreak/>
        <w:t>department</w:t>
      </w:r>
      <w:proofErr w:type="gramEnd"/>
      <w:r w:rsidRPr="007B0E99">
        <w:rPr>
          <w:rStyle w:val="a7"/>
          <w:b w:val="0"/>
          <w:bCs w:val="0"/>
          <w:sz w:val="28"/>
          <w:szCs w:val="28"/>
          <w:lang w:val="en-US"/>
        </w:rPr>
        <w:t>:</w:t>
      </w:r>
      <w:r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sz w:val="28"/>
          <w:szCs w:val="28"/>
          <w:lang w:val="en-US"/>
        </w:rPr>
        <w:t xml:space="preserve">X. </w:t>
      </w:r>
      <w:proofErr w:type="spellStart"/>
      <w:r w:rsidRPr="007B0E99">
        <w:rPr>
          <w:sz w:val="28"/>
          <w:szCs w:val="28"/>
          <w:lang w:val="en-US"/>
        </w:rPr>
        <w:t>Ibra</w:t>
      </w:r>
      <w:r>
        <w:rPr>
          <w:sz w:val="28"/>
          <w:szCs w:val="28"/>
          <w:lang w:val="en-US"/>
        </w:rPr>
        <w:t>x</w:t>
      </w:r>
      <w:r w:rsidRPr="007B0E99">
        <w:rPr>
          <w:sz w:val="28"/>
          <w:szCs w:val="28"/>
          <w:lang w:val="en-US"/>
        </w:rPr>
        <w:t>imov</w:t>
      </w:r>
      <w:proofErr w:type="spellEnd"/>
      <w:r w:rsidRPr="007B0E99">
        <w:rPr>
          <w:b/>
          <w:bCs/>
          <w:sz w:val="28"/>
          <w:szCs w:val="28"/>
          <w:lang w:val="en-US"/>
        </w:rPr>
        <w:br/>
      </w:r>
      <w:r w:rsidRPr="00DD6516">
        <w:rPr>
          <w:sz w:val="28"/>
          <w:szCs w:val="28"/>
          <w:lang w:val="en-US"/>
        </w:rPr>
        <w:t xml:space="preserve">Dean of the Faculty of </w:t>
      </w:r>
      <w:r w:rsidR="002A2CC4" w:rsidRPr="002A2CC4">
        <w:rPr>
          <w:sz w:val="28"/>
          <w:szCs w:val="28"/>
          <w:lang w:val="en-US"/>
        </w:rPr>
        <w:t>Social Sciences</w:t>
      </w:r>
      <w:r w:rsidRPr="00DD6516">
        <w:rPr>
          <w:sz w:val="28"/>
          <w:szCs w:val="28"/>
          <w:lang w:val="en-US"/>
        </w:rPr>
        <w:t xml:space="preserve">: </w:t>
      </w:r>
      <w:r w:rsidRPr="00DD6516">
        <w:rPr>
          <w:sz w:val="28"/>
          <w:szCs w:val="28"/>
          <w:lang w:val="en-US"/>
        </w:rPr>
        <w:tab/>
      </w:r>
      <w:r w:rsidRPr="00DD6516">
        <w:rPr>
          <w:sz w:val="28"/>
          <w:szCs w:val="28"/>
          <w:lang w:val="en-US"/>
        </w:rPr>
        <w:tab/>
      </w:r>
      <w:r w:rsidRPr="00DD6516">
        <w:rPr>
          <w:sz w:val="28"/>
          <w:szCs w:val="28"/>
          <w:lang w:val="en-US"/>
        </w:rPr>
        <w:tab/>
      </w:r>
      <w:proofErr w:type="spellStart"/>
      <w:r w:rsidR="002A2CC4" w:rsidRPr="002A2CC4">
        <w:rPr>
          <w:sz w:val="28"/>
          <w:szCs w:val="28"/>
          <w:lang w:val="en-US"/>
        </w:rPr>
        <w:t>Sh.Xaydaraliyev</w:t>
      </w:r>
      <w:proofErr w:type="spellEnd"/>
      <w:r w:rsidRPr="007B0E99">
        <w:rPr>
          <w:b/>
          <w:bCs/>
          <w:sz w:val="28"/>
          <w:szCs w:val="28"/>
          <w:lang w:val="en-US"/>
        </w:rPr>
        <w:br/>
      </w:r>
      <w:r w:rsidRPr="00CC666B">
        <w:rPr>
          <w:sz w:val="28"/>
          <w:szCs w:val="28"/>
          <w:lang w:val="en-US"/>
        </w:rPr>
        <w:t xml:space="preserve">Head of the Department of </w:t>
      </w:r>
      <w:r w:rsidR="00191C84" w:rsidRPr="00191C84">
        <w:rPr>
          <w:sz w:val="28"/>
          <w:szCs w:val="28"/>
          <w:lang w:val="en-US"/>
        </w:rPr>
        <w:t>Mathematics</w:t>
      </w:r>
      <w:r w:rsidRPr="00CC666B">
        <w:rPr>
          <w:sz w:val="28"/>
          <w:szCs w:val="28"/>
          <w:lang w:val="en-US"/>
        </w:rPr>
        <w:t>:</w:t>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2A2CC4" w:rsidRPr="002A2CC4">
        <w:rPr>
          <w:sz w:val="28"/>
          <w:szCs w:val="28"/>
          <w:lang w:val="en-US"/>
        </w:rPr>
        <w:t>Q.Maxkamov</w:t>
      </w:r>
      <w:proofErr w:type="spellEnd"/>
      <w:r w:rsidRPr="007B0E99">
        <w:rPr>
          <w:b/>
          <w:bCs/>
          <w:sz w:val="28"/>
          <w:szCs w:val="28"/>
          <w:lang w:val="en-US"/>
        </w:rPr>
        <w:br/>
      </w:r>
      <w:r w:rsidRPr="007B0E99">
        <w:rPr>
          <w:rStyle w:val="a7"/>
          <w:b w:val="0"/>
          <w:bCs w:val="0"/>
          <w:sz w:val="28"/>
          <w:szCs w:val="28"/>
          <w:lang w:val="en-US"/>
        </w:rPr>
        <w:t>Author/Compiler:</w:t>
      </w:r>
      <w:r w:rsidRPr="007B0E99">
        <w:rPr>
          <w:b/>
          <w:bCs/>
          <w:sz w:val="28"/>
          <w:szCs w:val="28"/>
          <w:lang w:val="en-US"/>
        </w:rPr>
        <w:t xml:space="preserve"> </w:t>
      </w:r>
      <w:r>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2A2CC4" w:rsidRPr="002A2CC4">
        <w:rPr>
          <w:sz w:val="28"/>
          <w:szCs w:val="28"/>
          <w:lang w:val="en-US"/>
        </w:rPr>
        <w:t>N.Mirzaxolov</w:t>
      </w:r>
      <w:proofErr w:type="spellEnd"/>
      <w:r w:rsidR="00191C84">
        <w:rPr>
          <w:sz w:val="28"/>
          <w:szCs w:val="28"/>
          <w:lang w:val="en-US"/>
        </w:rPr>
        <w:t xml:space="preserve"> </w:t>
      </w:r>
    </w:p>
    <w:sectPr w:rsidR="000E128A" w:rsidRPr="00613F0D"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22755" w14:textId="77777777" w:rsidR="00DA0BB0" w:rsidRDefault="00DA0BB0" w:rsidP="007E6988">
      <w:r>
        <w:separator/>
      </w:r>
    </w:p>
  </w:endnote>
  <w:endnote w:type="continuationSeparator" w:id="0">
    <w:p w14:paraId="42C09D65" w14:textId="77777777" w:rsidR="00DA0BB0" w:rsidRDefault="00DA0BB0"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AEBED" w14:textId="77777777" w:rsidR="00DA0BB0" w:rsidRDefault="00DA0BB0" w:rsidP="007E6988">
      <w:r>
        <w:separator/>
      </w:r>
    </w:p>
  </w:footnote>
  <w:footnote w:type="continuationSeparator" w:id="0">
    <w:p w14:paraId="1FCDAB0D" w14:textId="77777777" w:rsidR="00DA0BB0" w:rsidRDefault="00DA0BB0"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2BD4C54A"/>
    <w:lvl w:ilvl="0">
      <w:start w:val="1"/>
      <w:numFmt w:val="decimal"/>
      <w:lvlText w:val="%1."/>
      <w:lvlJc w:val="left"/>
      <w:pPr>
        <w:tabs>
          <w:tab w:val="num" w:pos="-463"/>
        </w:tabs>
        <w:ind w:left="302" w:hanging="405"/>
      </w:pPr>
      <w:rPr>
        <w:rFonts w:ascii="Times New Roman" w:hAnsi="Times New Roman" w:cs="Times New Roman" w:hint="default"/>
        <w:b w:val="0"/>
        <w:bCs/>
        <w:color w:val="auto"/>
        <w:sz w:val="28"/>
        <w:szCs w:val="28"/>
        <w:lang w:val="uz-Cyrl-UZ"/>
      </w:rPr>
    </w:lvl>
  </w:abstractNum>
  <w:abstractNum w:abstractNumId="1">
    <w:nsid w:val="04AA1A81"/>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9">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9EB2642"/>
    <w:multiLevelType w:val="hybridMultilevel"/>
    <w:tmpl w:val="FB00E5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3">
    <w:nsid w:val="3B98726A"/>
    <w:multiLevelType w:val="hybridMultilevel"/>
    <w:tmpl w:val="58EE36A8"/>
    <w:lvl w:ilvl="0" w:tplc="E1BC8BF2">
      <w:start w:val="1"/>
      <w:numFmt w:val="decimal"/>
      <w:lvlText w:val="%1."/>
      <w:lvlJc w:val="left"/>
      <w:pPr>
        <w:ind w:left="477" w:hanging="360"/>
      </w:pPr>
      <w:rPr>
        <w:rFonts w:hint="default"/>
        <w:sz w:val="24"/>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abstractNum w:abstractNumId="14">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5">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6">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21">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C91222"/>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C768DB"/>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4">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786751E4"/>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7"/>
  </w:num>
  <w:num w:numId="3">
    <w:abstractNumId w:val="32"/>
  </w:num>
  <w:num w:numId="4">
    <w:abstractNumId w:val="5"/>
  </w:num>
  <w:num w:numId="5">
    <w:abstractNumId w:val="8"/>
  </w:num>
  <w:num w:numId="6">
    <w:abstractNumId w:val="17"/>
  </w:num>
  <w:num w:numId="7">
    <w:abstractNumId w:val="30"/>
  </w:num>
  <w:num w:numId="8">
    <w:abstractNumId w:val="16"/>
  </w:num>
  <w:num w:numId="9">
    <w:abstractNumId w:val="14"/>
  </w:num>
  <w:num w:numId="10">
    <w:abstractNumId w:val="34"/>
  </w:num>
  <w:num w:numId="11">
    <w:abstractNumId w:val="33"/>
  </w:num>
  <w:num w:numId="12">
    <w:abstractNumId w:val="22"/>
  </w:num>
  <w:num w:numId="13">
    <w:abstractNumId w:val="20"/>
  </w:num>
  <w:num w:numId="14">
    <w:abstractNumId w:val="10"/>
  </w:num>
  <w:num w:numId="15">
    <w:abstractNumId w:val="3"/>
  </w:num>
  <w:num w:numId="16">
    <w:abstractNumId w:val="27"/>
  </w:num>
  <w:num w:numId="17">
    <w:abstractNumId w:val="7"/>
  </w:num>
  <w:num w:numId="18">
    <w:abstractNumId w:val="18"/>
  </w:num>
  <w:num w:numId="19">
    <w:abstractNumId w:val="2"/>
  </w:num>
  <w:num w:numId="20">
    <w:abstractNumId w:val="28"/>
  </w:num>
  <w:num w:numId="21">
    <w:abstractNumId w:val="4"/>
  </w:num>
  <w:num w:numId="22">
    <w:abstractNumId w:val="21"/>
  </w:num>
  <w:num w:numId="23">
    <w:abstractNumId w:val="24"/>
  </w:num>
  <w:num w:numId="24">
    <w:abstractNumId w:val="6"/>
  </w:num>
  <w:num w:numId="25">
    <w:abstractNumId w:val="19"/>
  </w:num>
  <w:num w:numId="26">
    <w:abstractNumId w:val="38"/>
  </w:num>
  <w:num w:numId="27">
    <w:abstractNumId w:val="26"/>
  </w:num>
  <w:num w:numId="28">
    <w:abstractNumId w:val="31"/>
  </w:num>
  <w:num w:numId="29">
    <w:abstractNumId w:val="36"/>
  </w:num>
  <w:num w:numId="30">
    <w:abstractNumId w:val="29"/>
  </w:num>
  <w:num w:numId="31">
    <w:abstractNumId w:val="9"/>
  </w:num>
  <w:num w:numId="32">
    <w:abstractNumId w:val="12"/>
  </w:num>
  <w:num w:numId="33">
    <w:abstractNumId w:val="1"/>
  </w:num>
  <w:num w:numId="34">
    <w:abstractNumId w:val="35"/>
  </w:num>
  <w:num w:numId="35">
    <w:abstractNumId w:val="23"/>
  </w:num>
  <w:num w:numId="36">
    <w:abstractNumId w:val="25"/>
  </w:num>
  <w:num w:numId="37">
    <w:abstractNumId w:val="0"/>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421E"/>
    <w:rsid w:val="000C7FB3"/>
    <w:rsid w:val="000D36F6"/>
    <w:rsid w:val="000E128A"/>
    <w:rsid w:val="000F377B"/>
    <w:rsid w:val="00142D1A"/>
    <w:rsid w:val="00161D9F"/>
    <w:rsid w:val="00165F31"/>
    <w:rsid w:val="00191C84"/>
    <w:rsid w:val="00196767"/>
    <w:rsid w:val="001C093A"/>
    <w:rsid w:val="002214D1"/>
    <w:rsid w:val="00257220"/>
    <w:rsid w:val="00267508"/>
    <w:rsid w:val="002736D8"/>
    <w:rsid w:val="002A1B44"/>
    <w:rsid w:val="002A2CC4"/>
    <w:rsid w:val="002E1912"/>
    <w:rsid w:val="002F6E9D"/>
    <w:rsid w:val="0030344B"/>
    <w:rsid w:val="00313C56"/>
    <w:rsid w:val="0037488D"/>
    <w:rsid w:val="00383644"/>
    <w:rsid w:val="003B1981"/>
    <w:rsid w:val="003B3ABE"/>
    <w:rsid w:val="003B6DDC"/>
    <w:rsid w:val="003C79EC"/>
    <w:rsid w:val="003D7A39"/>
    <w:rsid w:val="00447EB8"/>
    <w:rsid w:val="00452ACC"/>
    <w:rsid w:val="00466CEF"/>
    <w:rsid w:val="004715C9"/>
    <w:rsid w:val="004909E0"/>
    <w:rsid w:val="004933A6"/>
    <w:rsid w:val="004A00A1"/>
    <w:rsid w:val="004D2C9D"/>
    <w:rsid w:val="005040AE"/>
    <w:rsid w:val="00506D07"/>
    <w:rsid w:val="00520010"/>
    <w:rsid w:val="00554FC1"/>
    <w:rsid w:val="0057123B"/>
    <w:rsid w:val="005717B3"/>
    <w:rsid w:val="005722F1"/>
    <w:rsid w:val="00586C7B"/>
    <w:rsid w:val="00597BBB"/>
    <w:rsid w:val="005A25DB"/>
    <w:rsid w:val="005C5777"/>
    <w:rsid w:val="005D3F06"/>
    <w:rsid w:val="005E3726"/>
    <w:rsid w:val="00602936"/>
    <w:rsid w:val="00603DDC"/>
    <w:rsid w:val="00613F0D"/>
    <w:rsid w:val="0066039A"/>
    <w:rsid w:val="00667B98"/>
    <w:rsid w:val="006A1C55"/>
    <w:rsid w:val="006A6433"/>
    <w:rsid w:val="006F4539"/>
    <w:rsid w:val="006F4D17"/>
    <w:rsid w:val="006F74A4"/>
    <w:rsid w:val="007079DB"/>
    <w:rsid w:val="00713BD3"/>
    <w:rsid w:val="00727259"/>
    <w:rsid w:val="00740D98"/>
    <w:rsid w:val="00741179"/>
    <w:rsid w:val="007B0E99"/>
    <w:rsid w:val="007E6988"/>
    <w:rsid w:val="00816F4F"/>
    <w:rsid w:val="00873B05"/>
    <w:rsid w:val="008A1030"/>
    <w:rsid w:val="008A7E16"/>
    <w:rsid w:val="008B0B98"/>
    <w:rsid w:val="008B6B98"/>
    <w:rsid w:val="008C7539"/>
    <w:rsid w:val="008E3203"/>
    <w:rsid w:val="008F4B6B"/>
    <w:rsid w:val="0090520C"/>
    <w:rsid w:val="00906888"/>
    <w:rsid w:val="00976AE2"/>
    <w:rsid w:val="009B5835"/>
    <w:rsid w:val="009C0ABE"/>
    <w:rsid w:val="009D17B1"/>
    <w:rsid w:val="00A156DA"/>
    <w:rsid w:val="00A16F56"/>
    <w:rsid w:val="00A247F0"/>
    <w:rsid w:val="00A57934"/>
    <w:rsid w:val="00A842E6"/>
    <w:rsid w:val="00AA15ED"/>
    <w:rsid w:val="00AB36BB"/>
    <w:rsid w:val="00AD0CF5"/>
    <w:rsid w:val="00AE32AA"/>
    <w:rsid w:val="00AF0242"/>
    <w:rsid w:val="00AF0D4E"/>
    <w:rsid w:val="00AF3624"/>
    <w:rsid w:val="00AF3993"/>
    <w:rsid w:val="00B21CA1"/>
    <w:rsid w:val="00B24B70"/>
    <w:rsid w:val="00B42943"/>
    <w:rsid w:val="00B63679"/>
    <w:rsid w:val="00B653C2"/>
    <w:rsid w:val="00B7308C"/>
    <w:rsid w:val="00BA0A52"/>
    <w:rsid w:val="00BF1D86"/>
    <w:rsid w:val="00BF30FD"/>
    <w:rsid w:val="00C10AD6"/>
    <w:rsid w:val="00C1400D"/>
    <w:rsid w:val="00C26C11"/>
    <w:rsid w:val="00C81E75"/>
    <w:rsid w:val="00C84620"/>
    <w:rsid w:val="00CA6B33"/>
    <w:rsid w:val="00D15CDB"/>
    <w:rsid w:val="00D223D3"/>
    <w:rsid w:val="00D228A7"/>
    <w:rsid w:val="00D503C9"/>
    <w:rsid w:val="00D52513"/>
    <w:rsid w:val="00D70744"/>
    <w:rsid w:val="00DA0BB0"/>
    <w:rsid w:val="00DB2D14"/>
    <w:rsid w:val="00DD5F08"/>
    <w:rsid w:val="00DD6BCB"/>
    <w:rsid w:val="00E14EFA"/>
    <w:rsid w:val="00E27B7C"/>
    <w:rsid w:val="00E45AD2"/>
    <w:rsid w:val="00E74C9A"/>
    <w:rsid w:val="00E8227C"/>
    <w:rsid w:val="00ED45ED"/>
    <w:rsid w:val="00F06C84"/>
    <w:rsid w:val="00F10765"/>
    <w:rsid w:val="00F43B05"/>
    <w:rsid w:val="00F43E7C"/>
    <w:rsid w:val="00F66668"/>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 w:type="paragraph" w:customStyle="1" w:styleId="12">
    <w:name w:val="Абзац списка1"/>
    <w:basedOn w:val="a"/>
    <w:rsid w:val="002A2CC4"/>
    <w:pPr>
      <w:suppressAutoHyphens/>
      <w:spacing w:after="200"/>
      <w:ind w:left="720"/>
      <w:contextualSpacing/>
    </w:pPr>
    <w:rPr>
      <w:rFonts w:ascii="Calibri" w:hAnsi="Calibri"/>
      <w:kern w:val="2"/>
      <w:lang w:eastAsia="zh-CN" w:bidi="hi-IN"/>
    </w:rPr>
  </w:style>
  <w:style w:type="character" w:customStyle="1" w:styleId="UnresolvedMention">
    <w:name w:val="Unresolved Mention"/>
    <w:basedOn w:val="a0"/>
    <w:uiPriority w:val="99"/>
    <w:semiHidden/>
    <w:unhideWhenUsed/>
    <w:rsid w:val="00C81E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 w:type="paragraph" w:customStyle="1" w:styleId="12">
    <w:name w:val="Абзац списка1"/>
    <w:basedOn w:val="a"/>
    <w:rsid w:val="002A2CC4"/>
    <w:pPr>
      <w:suppressAutoHyphens/>
      <w:spacing w:after="200"/>
      <w:ind w:left="720"/>
      <w:contextualSpacing/>
    </w:pPr>
    <w:rPr>
      <w:rFonts w:ascii="Calibri" w:hAnsi="Calibri"/>
      <w:kern w:val="2"/>
      <w:lang w:eastAsia="zh-CN" w:bidi="hi-IN"/>
    </w:rPr>
  </w:style>
  <w:style w:type="character" w:customStyle="1" w:styleId="UnresolvedMention">
    <w:name w:val="Unresolved Mention"/>
    <w:basedOn w:val="a0"/>
    <w:uiPriority w:val="99"/>
    <w:semiHidden/>
    <w:unhideWhenUsed/>
    <w:rsid w:val="00C81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18708051">
      <w:bodyDiv w:val="1"/>
      <w:marLeft w:val="0"/>
      <w:marRight w:val="0"/>
      <w:marTop w:val="0"/>
      <w:marBottom w:val="0"/>
      <w:divBdr>
        <w:top w:val="none" w:sz="0" w:space="0" w:color="auto"/>
        <w:left w:val="none" w:sz="0" w:space="0" w:color="auto"/>
        <w:bottom w:val="none" w:sz="0" w:space="0" w:color="auto"/>
        <w:right w:val="none" w:sz="0" w:space="0" w:color="auto"/>
      </w:divBdr>
    </w:div>
    <w:div w:id="294986215">
      <w:bodyDiv w:val="1"/>
      <w:marLeft w:val="0"/>
      <w:marRight w:val="0"/>
      <w:marTop w:val="0"/>
      <w:marBottom w:val="0"/>
      <w:divBdr>
        <w:top w:val="none" w:sz="0" w:space="0" w:color="auto"/>
        <w:left w:val="none" w:sz="0" w:space="0" w:color="auto"/>
        <w:bottom w:val="none" w:sz="0" w:space="0" w:color="auto"/>
        <w:right w:val="none" w:sz="0" w:space="0" w:color="auto"/>
      </w:divBdr>
    </w:div>
    <w:div w:id="393819839">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32372979">
      <w:bodyDiv w:val="1"/>
      <w:marLeft w:val="0"/>
      <w:marRight w:val="0"/>
      <w:marTop w:val="0"/>
      <w:marBottom w:val="0"/>
      <w:divBdr>
        <w:top w:val="none" w:sz="0" w:space="0" w:color="auto"/>
        <w:left w:val="none" w:sz="0" w:space="0" w:color="auto"/>
        <w:bottom w:val="none" w:sz="0" w:space="0" w:color="auto"/>
        <w:right w:val="none" w:sz="0" w:space="0" w:color="auto"/>
      </w:divBdr>
    </w:div>
    <w:div w:id="778305866">
      <w:bodyDiv w:val="1"/>
      <w:marLeft w:val="0"/>
      <w:marRight w:val="0"/>
      <w:marTop w:val="0"/>
      <w:marBottom w:val="0"/>
      <w:divBdr>
        <w:top w:val="none" w:sz="0" w:space="0" w:color="auto"/>
        <w:left w:val="none" w:sz="0" w:space="0" w:color="auto"/>
        <w:bottom w:val="none" w:sz="0" w:space="0" w:color="auto"/>
        <w:right w:val="none" w:sz="0" w:space="0" w:color="auto"/>
      </w:divBdr>
    </w:div>
    <w:div w:id="803743221">
      <w:bodyDiv w:val="1"/>
      <w:marLeft w:val="0"/>
      <w:marRight w:val="0"/>
      <w:marTop w:val="0"/>
      <w:marBottom w:val="0"/>
      <w:divBdr>
        <w:top w:val="none" w:sz="0" w:space="0" w:color="auto"/>
        <w:left w:val="none" w:sz="0" w:space="0" w:color="auto"/>
        <w:bottom w:val="none" w:sz="0" w:space="0" w:color="auto"/>
        <w:right w:val="none" w:sz="0" w:space="0" w:color="auto"/>
      </w:divBdr>
    </w:div>
    <w:div w:id="823475841">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3819873">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905376">
      <w:bodyDiv w:val="1"/>
      <w:marLeft w:val="0"/>
      <w:marRight w:val="0"/>
      <w:marTop w:val="0"/>
      <w:marBottom w:val="0"/>
      <w:divBdr>
        <w:top w:val="none" w:sz="0" w:space="0" w:color="auto"/>
        <w:left w:val="none" w:sz="0" w:space="0" w:color="auto"/>
        <w:bottom w:val="none" w:sz="0" w:space="0" w:color="auto"/>
        <w:right w:val="none" w:sz="0" w:space="0" w:color="auto"/>
      </w:divBdr>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58774205">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477986047">
      <w:bodyDiv w:val="1"/>
      <w:marLeft w:val="0"/>
      <w:marRight w:val="0"/>
      <w:marTop w:val="0"/>
      <w:marBottom w:val="0"/>
      <w:divBdr>
        <w:top w:val="none" w:sz="0" w:space="0" w:color="auto"/>
        <w:left w:val="none" w:sz="0" w:space="0" w:color="auto"/>
        <w:bottom w:val="none" w:sz="0" w:space="0" w:color="auto"/>
        <w:right w:val="none" w:sz="0" w:space="0" w:color="auto"/>
      </w:divBdr>
    </w:div>
    <w:div w:id="1521236518">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698196619">
      <w:bodyDiv w:val="1"/>
      <w:marLeft w:val="0"/>
      <w:marRight w:val="0"/>
      <w:marTop w:val="0"/>
      <w:marBottom w:val="0"/>
      <w:divBdr>
        <w:top w:val="none" w:sz="0" w:space="0" w:color="auto"/>
        <w:left w:val="none" w:sz="0" w:space="0" w:color="auto"/>
        <w:bottom w:val="none" w:sz="0" w:space="0" w:color="auto"/>
        <w:right w:val="none" w:sz="0" w:space="0" w:color="auto"/>
      </w:divBdr>
    </w:div>
    <w:div w:id="1780098277">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227524">
      <w:bodyDiv w:val="1"/>
      <w:marLeft w:val="0"/>
      <w:marRight w:val="0"/>
      <w:marTop w:val="0"/>
      <w:marBottom w:val="0"/>
      <w:divBdr>
        <w:top w:val="none" w:sz="0" w:space="0" w:color="auto"/>
        <w:left w:val="none" w:sz="0" w:space="0" w:color="auto"/>
        <w:bottom w:val="none" w:sz="0" w:space="0" w:color="auto"/>
        <w:right w:val="none" w:sz="0" w:space="0" w:color="auto"/>
      </w:divBdr>
    </w:div>
    <w:div w:id="1894269821">
      <w:bodyDiv w:val="1"/>
      <w:marLeft w:val="0"/>
      <w:marRight w:val="0"/>
      <w:marTop w:val="0"/>
      <w:marBottom w:val="0"/>
      <w:divBdr>
        <w:top w:val="none" w:sz="0" w:space="0" w:color="auto"/>
        <w:left w:val="none" w:sz="0" w:space="0" w:color="auto"/>
        <w:bottom w:val="none" w:sz="0" w:space="0" w:color="auto"/>
        <w:right w:val="none" w:sz="0" w:space="0" w:color="auto"/>
      </w:divBdr>
    </w:div>
    <w:div w:id="1896816144">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 w:id="197952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3107</Words>
  <Characters>17713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35</cp:revision>
  <dcterms:created xsi:type="dcterms:W3CDTF">2026-01-14T03:53:00Z</dcterms:created>
  <dcterms:modified xsi:type="dcterms:W3CDTF">2026-02-03T13:30:00Z</dcterms:modified>
</cp:coreProperties>
</file>