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092CF385" w:rsidR="00DD5F08" w:rsidRPr="00194F9D" w:rsidRDefault="00194F9D" w:rsidP="00DD5F08">
      <w:pPr>
        <w:spacing w:line="360" w:lineRule="auto"/>
        <w:jc w:val="center"/>
        <w:rPr>
          <w:b/>
          <w:bCs/>
          <w:sz w:val="28"/>
          <w:szCs w:val="28"/>
          <w:lang w:val="en-US"/>
        </w:rPr>
      </w:pPr>
      <w:r w:rsidRPr="00194F9D">
        <w:rPr>
          <w:b/>
          <w:bCs/>
          <w:sz w:val="28"/>
          <w:szCs w:val="28"/>
          <w:lang w:val="en-US"/>
        </w:rPr>
        <w:t>MOLECULAR GENETICS</w:t>
      </w:r>
    </w:p>
    <w:p w14:paraId="13FADD6A" w14:textId="1C86ECD7"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7B9DA609"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00466CEF" w:rsidRPr="00466CEF">
        <w:rPr>
          <w:sz w:val="28"/>
          <w:szCs w:val="28"/>
          <w:lang w:val="en-US"/>
        </w:rPr>
        <w:t>60510100</w:t>
      </w:r>
      <w:r w:rsidR="000F377B" w:rsidRPr="000F377B">
        <w:rPr>
          <w:sz w:val="28"/>
          <w:szCs w:val="28"/>
          <w:lang w:val="en-US"/>
        </w:rPr>
        <w:t xml:space="preserve"> </w:t>
      </w:r>
      <w:r w:rsidR="00466CEF">
        <w:rPr>
          <w:sz w:val="28"/>
          <w:szCs w:val="28"/>
          <w:lang w:val="en-US"/>
        </w:rPr>
        <w:t>–</w:t>
      </w:r>
      <w:r w:rsidR="000F377B" w:rsidRPr="000F377B">
        <w:rPr>
          <w:sz w:val="28"/>
          <w:szCs w:val="28"/>
          <w:lang w:val="en-US"/>
        </w:rPr>
        <w:t xml:space="preserve"> </w:t>
      </w:r>
      <w:r w:rsidR="004D2C9D">
        <w:rPr>
          <w:sz w:val="28"/>
          <w:szCs w:val="28"/>
          <w:lang w:val="en-US"/>
        </w:rPr>
        <w:t>B</w:t>
      </w:r>
      <w:r w:rsidR="004D2C9D" w:rsidRPr="004D2C9D">
        <w:rPr>
          <w:sz w:val="28"/>
          <w:szCs w:val="28"/>
          <w:lang w:val="en-US"/>
        </w:rPr>
        <w:t xml:space="preserve">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520913C7"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873B05" w:rsidRPr="00E3385A">
              <w:rPr>
                <w:bCs/>
                <w:sz w:val="28"/>
                <w:szCs w:val="28"/>
                <w:lang w:val="en-US"/>
              </w:rPr>
              <w:t xml:space="preserve"> </w:t>
            </w:r>
            <w:r w:rsidR="000F377B" w:rsidRPr="00DE5BF8">
              <w:rPr>
                <w:color w:val="000000"/>
                <w:sz w:val="28"/>
                <w:szCs w:val="28"/>
                <w:lang w:val="en-US"/>
              </w:rPr>
              <w:t xml:space="preserve"> </w:t>
            </w:r>
            <w:r w:rsidR="00466CEF" w:rsidRPr="00466CEF">
              <w:rPr>
                <w:rFonts w:eastAsia="Calibri"/>
                <w:color w:val="000000"/>
                <w:lang w:val="en-US" w:eastAsia="it-IT"/>
              </w:rPr>
              <w:t xml:space="preserve"> </w:t>
            </w:r>
            <w:r w:rsidR="0037488D">
              <w:t xml:space="preserve"> </w:t>
            </w:r>
            <w:r w:rsidR="001C093A">
              <w:t xml:space="preserve"> </w:t>
            </w:r>
            <w:r w:rsidR="00AF0D4E">
              <w:t xml:space="preserve"> </w:t>
            </w:r>
            <w:r w:rsidR="00194F9D" w:rsidRPr="00854C90">
              <w:rPr>
                <w:sz w:val="26"/>
                <w:szCs w:val="26"/>
                <w:lang w:val="en-US"/>
              </w:rPr>
              <w:t xml:space="preserve"> MG</w:t>
            </w:r>
            <w:r w:rsidR="00194F9D">
              <w:rPr>
                <w:sz w:val="26"/>
                <w:szCs w:val="26"/>
                <w:lang w:val="en-US"/>
              </w:rPr>
              <w:t>B404</w:t>
            </w:r>
          </w:p>
        </w:tc>
        <w:tc>
          <w:tcPr>
            <w:tcW w:w="2202" w:type="dxa"/>
            <w:shd w:val="clear" w:color="auto" w:fill="F2F2F2"/>
            <w:vAlign w:val="center"/>
          </w:tcPr>
          <w:p w14:paraId="0BF11D90" w14:textId="4407CE0D"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383644" w:rsidRPr="007B0E99">
              <w:rPr>
                <w:sz w:val="28"/>
                <w:szCs w:val="28"/>
                <w:lang w:val="en-US"/>
              </w:rPr>
              <w:t>8</w:t>
            </w:r>
            <w:r w:rsidR="000E128A" w:rsidRPr="007B0E99">
              <w:rPr>
                <w:sz w:val="28"/>
                <w:szCs w:val="28"/>
                <w:lang w:val="uz-Cyrl-UZ"/>
              </w:rPr>
              <w:t>/202</w:t>
            </w:r>
            <w:r w:rsidR="00383644" w:rsidRPr="007B0E99">
              <w:rPr>
                <w:sz w:val="28"/>
                <w:szCs w:val="28"/>
                <w:lang w:val="en-US"/>
              </w:rPr>
              <w:t>9</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0DA169A0" w:rsidR="00506D07" w:rsidRPr="00AF0D4E" w:rsidRDefault="00194F9D" w:rsidP="00B42943">
            <w:pPr>
              <w:jc w:val="center"/>
              <w:rPr>
                <w:sz w:val="28"/>
                <w:szCs w:val="28"/>
                <w:lang w:val="en-US"/>
              </w:rPr>
            </w:pPr>
            <w:r>
              <w:rPr>
                <w:sz w:val="28"/>
                <w:szCs w:val="28"/>
                <w:lang w:val="en-US"/>
              </w:rPr>
              <w:t>6</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6E5B9575" w:rsidR="00506D07" w:rsidRPr="007B0E99" w:rsidRDefault="000F377B" w:rsidP="00B42943">
            <w:pPr>
              <w:jc w:val="center"/>
              <w:rPr>
                <w:sz w:val="28"/>
                <w:szCs w:val="28"/>
                <w:lang w:val="en-US"/>
              </w:rPr>
            </w:pPr>
            <w:r>
              <w:rPr>
                <w:sz w:val="28"/>
                <w:szCs w:val="28"/>
                <w:lang w:val="en-US"/>
              </w:rPr>
              <w:t>4</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28E90DDE" w:rsidR="00506D07" w:rsidRPr="007B0E99" w:rsidRDefault="00194F9D" w:rsidP="00B42943">
            <w:pPr>
              <w:jc w:val="center"/>
              <w:rPr>
                <w:sz w:val="28"/>
                <w:szCs w:val="28"/>
                <w:lang w:val="uz-Cyrl-UZ"/>
              </w:rPr>
            </w:pPr>
            <w:r w:rsidRPr="00194F9D">
              <w:rPr>
                <w:sz w:val="28"/>
                <w:szCs w:val="28"/>
                <w:lang w:val="en-US"/>
              </w:rPr>
              <w:t>Elective</w:t>
            </w:r>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7B7683CB" w:rsidR="00506D07" w:rsidRPr="00873B05" w:rsidRDefault="000F377B" w:rsidP="00B42943">
            <w:pPr>
              <w:jc w:val="center"/>
              <w:rPr>
                <w:sz w:val="28"/>
                <w:szCs w:val="28"/>
                <w:u w:val="single"/>
                <w:lang w:val="en-US"/>
              </w:rPr>
            </w:pPr>
            <w:r>
              <w:rPr>
                <w:sz w:val="28"/>
                <w:szCs w:val="28"/>
                <w:u w:val="single"/>
                <w:lang w:val="en-US"/>
              </w:rPr>
              <w:t>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3B668DAA" w:rsidR="00506D07" w:rsidRPr="000C421E" w:rsidRDefault="00194F9D" w:rsidP="00B42943">
            <w:pPr>
              <w:jc w:val="center"/>
              <w:rPr>
                <w:sz w:val="28"/>
                <w:szCs w:val="28"/>
                <w:lang w:val="en-US"/>
              </w:rPr>
            </w:pPr>
            <w:r w:rsidRPr="00194F9D">
              <w:rPr>
                <w:sz w:val="28"/>
                <w:szCs w:val="28"/>
                <w:lang w:val="en-US"/>
              </w:rPr>
              <w:t>Molecular genetics</w:t>
            </w:r>
          </w:p>
        </w:tc>
        <w:tc>
          <w:tcPr>
            <w:tcW w:w="2953" w:type="dxa"/>
            <w:gridSpan w:val="2"/>
            <w:shd w:val="clear" w:color="auto" w:fill="F2F2F2"/>
            <w:vAlign w:val="center"/>
          </w:tcPr>
          <w:p w14:paraId="27A79424" w14:textId="7C023512"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1726" w:type="dxa"/>
            <w:shd w:val="clear" w:color="auto" w:fill="F2F2F2"/>
            <w:vAlign w:val="center"/>
          </w:tcPr>
          <w:p w14:paraId="62EAEA57" w14:textId="4B56F21A"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2470" w:type="dxa"/>
            <w:shd w:val="clear" w:color="auto" w:fill="F2F2F2"/>
            <w:vAlign w:val="center"/>
          </w:tcPr>
          <w:p w14:paraId="692CED76" w14:textId="529D6561"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w:t>
            </w:r>
            <w:r w:rsidR="000F377B">
              <w:rPr>
                <w:rFonts w:ascii="Times New Roman" w:hAnsi="Times New Roman" w:cs="Times New Roman"/>
                <w:sz w:val="28"/>
                <w:szCs w:val="28"/>
              </w:rPr>
              <w:t>2</w:t>
            </w:r>
            <w:r w:rsidRPr="007B0E99">
              <w:rPr>
                <w:rFonts w:ascii="Times New Roman" w:hAnsi="Times New Roman" w:cs="Times New Roman"/>
                <w:sz w:val="28"/>
                <w:szCs w:val="28"/>
              </w:rPr>
              <w:t>0</w:t>
            </w:r>
          </w:p>
        </w:tc>
      </w:tr>
      <w:tr w:rsidR="00506D07" w:rsidRPr="00CE3A0B"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239BD122" w14:textId="6168828F" w:rsidR="00194F9D" w:rsidRPr="00194F9D" w:rsidRDefault="00194F9D" w:rsidP="00194F9D">
            <w:pPr>
              <w:pStyle w:val="a8"/>
              <w:spacing w:before="0" w:beforeAutospacing="0" w:after="0" w:afterAutospacing="0"/>
              <w:ind w:firstLine="259"/>
              <w:jc w:val="both"/>
              <w:rPr>
                <w:sz w:val="28"/>
                <w:szCs w:val="28"/>
                <w:lang w:val="uz-Latn-UZ"/>
              </w:rPr>
            </w:pPr>
            <w:r w:rsidRPr="00194F9D">
              <w:rPr>
                <w:sz w:val="28"/>
                <w:szCs w:val="28"/>
                <w:lang w:val="en-US"/>
              </w:rPr>
              <w:t>The aim of the discipline. The aim of the discipline Molecular genetics is to provide undergraduate students with a fundamental understanding of the mechanisms by which traits and characteristics are inherited and vary across generations, through the study of the laws of heredity and variation at both classical and molecular levels. The course is designed to explain the molecular basis of gene structure and function, genetic information transfer, and variation in living organisms, forming a foundation for further studies in genetics, biotechnology, and related life sciences.</w:t>
            </w:r>
          </w:p>
          <w:p w14:paraId="773453A9" w14:textId="6A49A1FB" w:rsidR="005717B3" w:rsidRPr="007B0E99" w:rsidRDefault="005717B3" w:rsidP="005C0E1B">
            <w:pPr>
              <w:pStyle w:val="a8"/>
              <w:spacing w:before="24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2D7A70DC" w14:textId="79EF38C0" w:rsidR="005717B3" w:rsidRPr="007B0E99" w:rsidRDefault="005717B3" w:rsidP="0037488D">
            <w:pPr>
              <w:pStyle w:val="a8"/>
              <w:spacing w:before="0" w:beforeAutospacing="0" w:after="0" w:afterAutospacing="0"/>
              <w:ind w:firstLine="254"/>
              <w:jc w:val="both"/>
              <w:rPr>
                <w:b/>
                <w:bCs/>
                <w:sz w:val="28"/>
                <w:szCs w:val="28"/>
                <w:lang w:val="en-US"/>
              </w:rPr>
            </w:pPr>
            <w:r w:rsidRPr="007B0E99">
              <w:rPr>
                <w:b/>
                <w:bCs/>
                <w:sz w:val="28"/>
                <w:szCs w:val="28"/>
                <w:lang w:val="en-US"/>
              </w:rPr>
              <w:t>The course includes the following topics:</w:t>
            </w:r>
          </w:p>
          <w:p w14:paraId="2DE41503"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1. Introduction</w:t>
            </w:r>
          </w:p>
          <w:p w14:paraId="24DBC72F" w14:textId="77777777" w:rsidR="005C0E1B" w:rsidRPr="005C0E1B" w:rsidRDefault="00194F9D" w:rsidP="005C0E1B">
            <w:pPr>
              <w:shd w:val="clear" w:color="auto" w:fill="FFFFFF"/>
              <w:jc w:val="both"/>
              <w:rPr>
                <w:color w:val="0F1115"/>
                <w:sz w:val="28"/>
                <w:szCs w:val="28"/>
                <w:lang w:val="en-US"/>
              </w:rPr>
            </w:pPr>
            <w:r w:rsidRPr="005C0E1B">
              <w:rPr>
                <w:color w:val="0F1115"/>
                <w:sz w:val="28"/>
                <w:szCs w:val="28"/>
                <w:lang w:val="en-US"/>
              </w:rPr>
              <w:t>Molecular genetics as a discipline—its subject matter and objectives. The discovery of heredity and variability laws, and the historical development of the field. The role of genetics within the biological sciences. The establishment of genetic research in Uzbekistan and the advancement of modern genetics.</w:t>
            </w:r>
          </w:p>
          <w:p w14:paraId="60FD8297"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2. Gene, Genome, Genomic Diversity, and Genetic Analysis</w:t>
            </w:r>
          </w:p>
          <w:p w14:paraId="2BC1F7F3" w14:textId="0E940E83"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Concepts of gene and genome. DNA structure and function. Genetic diversity. Molecular biology of DNA replication and recombination. Transmission genetics. Principles of segregation. Types and significance of genetic analysis.</w:t>
            </w:r>
          </w:p>
          <w:p w14:paraId="4D62FAAD"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3. Genetic Diversity: Molecular Mechanisms of DNA Replication and Recombination</w:t>
            </w:r>
          </w:p>
          <w:p w14:paraId="4B51F11B" w14:textId="0DE60BE5"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Genetic diversity. Structure and function of DNA replication. Transformation. Transduction. Structure of the DNA molecule.</w:t>
            </w:r>
          </w:p>
          <w:p w14:paraId="32254D9C"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4. Genetic and Cytological Maps. Human Karyotype and Chromosome Groups</w:t>
            </w:r>
          </w:p>
          <w:p w14:paraId="219B6BC2" w14:textId="14DB0A42"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 xml:space="preserve">Chromosomal and genomic mutations. Polyploidy and heteroploidy. </w:t>
            </w:r>
            <w:proofErr w:type="spellStart"/>
            <w:r w:rsidRPr="005C0E1B">
              <w:rPr>
                <w:color w:val="0F1115"/>
                <w:sz w:val="28"/>
                <w:szCs w:val="28"/>
                <w:lang w:val="en-US"/>
              </w:rPr>
              <w:t>Autopolyploidy</w:t>
            </w:r>
            <w:proofErr w:type="spellEnd"/>
            <w:r w:rsidRPr="005C0E1B">
              <w:rPr>
                <w:color w:val="0F1115"/>
                <w:sz w:val="28"/>
                <w:szCs w:val="28"/>
                <w:lang w:val="en-US"/>
              </w:rPr>
              <w:t xml:space="preserve"> and </w:t>
            </w:r>
            <w:proofErr w:type="spellStart"/>
            <w:r w:rsidRPr="005C0E1B">
              <w:rPr>
                <w:color w:val="0F1115"/>
                <w:sz w:val="28"/>
                <w:szCs w:val="28"/>
                <w:lang w:val="en-US"/>
              </w:rPr>
              <w:t>allopolyploidy</w:t>
            </w:r>
            <w:proofErr w:type="spellEnd"/>
            <w:r w:rsidRPr="005C0E1B">
              <w:rPr>
                <w:color w:val="0F1115"/>
                <w:sz w:val="28"/>
                <w:szCs w:val="28"/>
                <w:lang w:val="en-US"/>
              </w:rPr>
              <w:t>. Cytoplasmic mutations. Spontaneous and induced mutations. Methods for studying mutations.</w:t>
            </w:r>
          </w:p>
          <w:p w14:paraId="27964169"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5. Variability of Genetic Material</w:t>
            </w:r>
          </w:p>
          <w:p w14:paraId="6281A7DF" w14:textId="3202918B"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Variability and its types. Mutational variability and its classification. Gene or point mutations. Molecular mechanisms of mutation and DNA repair.</w:t>
            </w:r>
          </w:p>
          <w:p w14:paraId="6E35CE1F"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lastRenderedPageBreak/>
              <w:t>Topic 6. Bioengineering Based on Genetic Engineering Methods</w:t>
            </w:r>
          </w:p>
          <w:p w14:paraId="23121145" w14:textId="344FA33B"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Genetic engineering as a branch of nanobiotechnology. Methods for isolating genes for introduction into other organisms. Technology for introducing genes into cells. Methods for introducing DNA into host organism cells. Use of bacteriophages in genetic engineering for creating hybrid materials.</w:t>
            </w:r>
          </w:p>
          <w:p w14:paraId="555CFE12"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7. Transcription, Translation, and Protein Synthesis: DNA Replication and Repair</w:t>
            </w:r>
          </w:p>
          <w:p w14:paraId="072D5631" w14:textId="7EDF3E11"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Transcription, translation, and protein synthesis. Start and stop codons, messenger RNA, ribosomes and their subunits, initiation, elongation, and termination factors.</w:t>
            </w:r>
          </w:p>
          <w:p w14:paraId="6B8478B1"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8. Structural Genomics: Analysis of Genomes at the DNA Level</w:t>
            </w:r>
          </w:p>
          <w:p w14:paraId="71504C45" w14:textId="714E7FA9"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Analysis of genomes at the DNA level: PCR, gel electrophoresis, restriction digestion, molecular cloning, and sequencing methods.</w:t>
            </w:r>
          </w:p>
          <w:p w14:paraId="23282408"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9. Structural Genomics: Analysis of Genomes at the DNA Level</w:t>
            </w:r>
          </w:p>
          <w:p w14:paraId="308AF54B" w14:textId="154214E4"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Analysis of genomes at the DNA level: PCR, gel electrophoresis, restriction digestion, molecular cloning, and sequencing methods.</w:t>
            </w:r>
          </w:p>
          <w:p w14:paraId="1AE80BCA"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10. Functional Genomics: Gene Knockout and RNA Interference</w:t>
            </w:r>
          </w:p>
          <w:p w14:paraId="5DF10C65" w14:textId="1830959B"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Gene clusters, promoters. TATA box, CAAT box, enhancers, and silencers.</w:t>
            </w:r>
          </w:p>
          <w:p w14:paraId="4001056A"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11. Genetic Engineering and Nanotechnology in Microorganisms</w:t>
            </w:r>
          </w:p>
          <w:p w14:paraId="037569D8" w14:textId="02E90211"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Methods of genetic engineering in microorganisms, use of nanotechnology, examples, applications in food industry, medicine, agriculture, and future prospects.</w:t>
            </w:r>
          </w:p>
          <w:p w14:paraId="7B213BFE"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12. Genetic Engineering and Nanotechnology in Plants</w:t>
            </w:r>
          </w:p>
          <w:p w14:paraId="4A6A2D34" w14:textId="76B0E3D4"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Methods of genetic engineering in plants, use of nanotechnology, examples, applications in food industry, medicine, agriculture, and future prospects.</w:t>
            </w:r>
          </w:p>
          <w:p w14:paraId="19DC7E48"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13. Genetic Engineering and Nanotechnology in Animals</w:t>
            </w:r>
          </w:p>
          <w:p w14:paraId="66550465" w14:textId="4ACC476A"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Methods of genetic engineering in animals, use of nanotechnology, examples, applications in food industry, medicine, agriculture, and future prospects.</w:t>
            </w:r>
          </w:p>
          <w:p w14:paraId="4C827FCE"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14. Medical Bioengineering</w:t>
            </w:r>
          </w:p>
          <w:p w14:paraId="66969518" w14:textId="0D0679FC"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 xml:space="preserve">Drug delivery using nanotechnology. Nanodevices, protein delivery via nanotechnology. </w:t>
            </w:r>
            <w:proofErr w:type="spellStart"/>
            <w:r w:rsidRPr="005C0E1B">
              <w:rPr>
                <w:color w:val="0F1115"/>
                <w:sz w:val="28"/>
                <w:szCs w:val="28"/>
                <w:lang w:val="en-US"/>
              </w:rPr>
              <w:t>Nanoelectronic</w:t>
            </w:r>
            <w:proofErr w:type="spellEnd"/>
            <w:r w:rsidRPr="005C0E1B">
              <w:rPr>
                <w:color w:val="0F1115"/>
                <w:sz w:val="28"/>
                <w:szCs w:val="28"/>
                <w:lang w:val="en-US"/>
              </w:rPr>
              <w:t xml:space="preserve"> biosensors. Nanorobots.</w:t>
            </w:r>
          </w:p>
          <w:p w14:paraId="70C2BD3F" w14:textId="77777777" w:rsidR="005C0E1B" w:rsidRPr="005C0E1B" w:rsidRDefault="00194F9D" w:rsidP="005C0E1B">
            <w:pPr>
              <w:shd w:val="clear" w:color="auto" w:fill="FFFFFF"/>
              <w:spacing w:before="240"/>
              <w:jc w:val="both"/>
              <w:rPr>
                <w:b/>
                <w:bCs/>
                <w:color w:val="0F1115"/>
                <w:sz w:val="28"/>
                <w:szCs w:val="28"/>
                <w:lang w:val="en-US"/>
              </w:rPr>
            </w:pPr>
            <w:r w:rsidRPr="005C0E1B">
              <w:rPr>
                <w:b/>
                <w:bCs/>
                <w:color w:val="0F1115"/>
                <w:sz w:val="28"/>
                <w:szCs w:val="28"/>
                <w:lang w:val="en-US"/>
              </w:rPr>
              <w:t>Topic 15. Student’s T-Test, Critical T-Value, and Wilcoxon-Mann-Whitney U Test</w:t>
            </w:r>
          </w:p>
          <w:p w14:paraId="39E2A3F8" w14:textId="2112FEB9" w:rsidR="00194F9D" w:rsidRPr="005C0E1B" w:rsidRDefault="00194F9D" w:rsidP="005C0E1B">
            <w:pPr>
              <w:shd w:val="clear" w:color="auto" w:fill="FFFFFF"/>
              <w:jc w:val="both"/>
              <w:rPr>
                <w:color w:val="0F1115"/>
                <w:sz w:val="28"/>
                <w:szCs w:val="28"/>
                <w:lang w:val="en-US"/>
              </w:rPr>
            </w:pPr>
            <w:r w:rsidRPr="005C0E1B">
              <w:rPr>
                <w:color w:val="0F1115"/>
                <w:sz w:val="28"/>
                <w:szCs w:val="28"/>
                <w:lang w:val="en-US"/>
              </w:rPr>
              <w:t>Concept and application of Student’s T-test and its representation in scientific work. Concept, application, and implementation of the Wilcoxon-Mann-Whitney U test. Implementation using modern software.</w:t>
            </w:r>
          </w:p>
          <w:p w14:paraId="5B1616BE" w14:textId="125B07B3"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III. GUIDELINES AND RECOMMENDATIONS FOR </w:t>
            </w:r>
            <w:r w:rsidR="00194F9D">
              <w:rPr>
                <w:rStyle w:val="a7"/>
                <w:sz w:val="28"/>
                <w:szCs w:val="28"/>
                <w:lang w:val="en-US"/>
              </w:rPr>
              <w:t>PRACTICAL</w:t>
            </w:r>
            <w:r w:rsidR="00191C84">
              <w:rPr>
                <w:rStyle w:val="a7"/>
                <w:sz w:val="28"/>
                <w:szCs w:val="28"/>
                <w:lang w:val="en-US"/>
              </w:rPr>
              <w:t xml:space="preserve"> SESSION</w:t>
            </w:r>
          </w:p>
          <w:p w14:paraId="79736145" w14:textId="49431EEA"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 xml:space="preserve">Recommended topics and instructions for conducting </w:t>
            </w:r>
            <w:r w:rsidR="00191C84">
              <w:rPr>
                <w:b/>
                <w:bCs/>
                <w:sz w:val="28"/>
                <w:szCs w:val="28"/>
                <w:lang w:val="en-US"/>
              </w:rPr>
              <w:t>Topic</w:t>
            </w:r>
            <w:r w:rsidRPr="007B0E99">
              <w:rPr>
                <w:b/>
                <w:bCs/>
                <w:sz w:val="28"/>
                <w:szCs w:val="28"/>
                <w:lang w:val="en-US"/>
              </w:rPr>
              <w:t>s:</w:t>
            </w:r>
          </w:p>
          <w:p w14:paraId="70DB7D8D"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lastRenderedPageBreak/>
              <w:t>Topic 1. Emergence and Historical Development of Genomics</w:t>
            </w:r>
          </w:p>
          <w:p w14:paraId="2879480F" w14:textId="14F75DF0"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Examines the origins and evolutionary milestones of genomics as a scientific discipline. Studies key contributors like J. Watson and F. Crick, whose research laid the foundation for genomic science. Analyzes major scientific and technological revolutions that enabled achievements such as the Human Genome Project and the genomic revolution.</w:t>
            </w:r>
          </w:p>
          <w:p w14:paraId="7D50686C"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2. Gene Structure in Different Organisms</w:t>
            </w:r>
          </w:p>
          <w:p w14:paraId="4FCE3D17" w14:textId="70AB7911"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Explores the structural and functional diversity of genes across various life forms. Investigates how differences in gene organization influence evolution, morphology, and biological traits. Provides insights into life processes and evolutionary pathways through comparative genomic studies.</w:t>
            </w:r>
          </w:p>
          <w:p w14:paraId="6F11EA9F"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3. Gene Clusters, Promoters, TATA Box, CAAT Box, Enhancers, and Silencers</w:t>
            </w:r>
          </w:p>
          <w:p w14:paraId="360A8CCC" w14:textId="245BC143"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Studies the organization and roles of regulatory genetic elements such as promoters, TATA and CAAT boxes, enhancers, and silencers. Examines how these structures maintain genomic balance and efficiently regulate genetic activity in organisms.</w:t>
            </w:r>
          </w:p>
          <w:p w14:paraId="52A5C456"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4. Practical Session: Start and Stop Codons, mRNA, Ribosomes and Subunits, Initiation, Elongation, and Termination Factors</w:t>
            </w:r>
          </w:p>
          <w:p w14:paraId="4DC84819" w14:textId="745DEEF9"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Introduces key components of protein synthesis: start/stop codons, messenger RNA, ribosomes, and translation factors. Explores the steps of initiation, elongation, and termination in protein biosynthesis. Discusses the biological significance of these processes.</w:t>
            </w:r>
          </w:p>
          <w:p w14:paraId="39AB6E9E"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5. Restriction Fragment Length Polymorphism (RFLP) Markers</w:t>
            </w:r>
          </w:p>
          <w:p w14:paraId="1782C6B1" w14:textId="483879F4"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Explores the principles and applications of RFLP markers in genetic analysis. Studies how variation in DNA fragment lengths, revealed by restriction enzymes, serves as a genetic marker. Examines its use in gene mapping, fingerprinting, and population genetics.</w:t>
            </w:r>
          </w:p>
          <w:p w14:paraId="69B679F6"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6. Simple Sequence Repeats (SSR) and Random Amplified Polymorphic DNA (RAPD) as DNA Markers</w:t>
            </w:r>
          </w:p>
          <w:p w14:paraId="0F0D4574" w14:textId="4A34E15D"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Introduces SSR and RAPD markers and their utility in genetic studies. Examines the structure and function of these markers in detecting nucleotide sequence variations. Analyzes their precision in identifying random mutations and polymorphisms.</w:t>
            </w:r>
          </w:p>
          <w:p w14:paraId="307F33BB"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7. Methylation-Specific PCR (MSP) and Histone Modification Types</w:t>
            </w:r>
          </w:p>
          <w:p w14:paraId="0B2E1BC1" w14:textId="5E244530"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Explores epigenetic analysis techniques, focusing on Methylation-Specific PCR (MSP). Studies various histone modifications, including acetylation, methylation, phosphorylation, and ubiquitination. Analyzes chemical changes in amino acid residues during these processes.</w:t>
            </w:r>
          </w:p>
          <w:p w14:paraId="41935074"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 xml:space="preserve">Topic 8. Studying Gene and Genome Structures Using DNA and </w:t>
            </w:r>
            <w:r w:rsidRPr="005C0E1B">
              <w:rPr>
                <w:b/>
                <w:bCs/>
                <w:color w:val="0F1115"/>
                <w:sz w:val="28"/>
                <w:szCs w:val="28"/>
                <w:lang w:val="en-US"/>
              </w:rPr>
              <w:lastRenderedPageBreak/>
              <w:t>Chromosome Models, Charts, and Video Materials</w:t>
            </w:r>
          </w:p>
          <w:p w14:paraId="02EB7FD4" w14:textId="1192A367"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Utilizes physical models, charts, and multimedia resources to examine gene and genome architecture. Visualizes DNA double-helix and chromosome organization. Enhances understanding of structural genomics through interactive learning aids.</w:t>
            </w:r>
          </w:p>
          <w:p w14:paraId="70786B86" w14:textId="77777777" w:rsidR="005C0E1B" w:rsidRPr="005C0E1B" w:rsidRDefault="00194F9D" w:rsidP="005C0E1B">
            <w:pPr>
              <w:shd w:val="clear" w:color="auto" w:fill="FFFFFF"/>
              <w:ind w:firstLine="259"/>
              <w:jc w:val="both"/>
              <w:rPr>
                <w:b/>
                <w:bCs/>
                <w:color w:val="0F1115"/>
                <w:sz w:val="28"/>
                <w:szCs w:val="28"/>
                <w:lang w:val="en-US"/>
              </w:rPr>
            </w:pPr>
            <w:r w:rsidRPr="005C0E1B">
              <w:rPr>
                <w:b/>
                <w:bCs/>
                <w:color w:val="0F1115"/>
                <w:sz w:val="28"/>
                <w:szCs w:val="28"/>
                <w:lang w:val="en-US"/>
              </w:rPr>
              <w:t>Topic 9. Studying Molecular Mechanisms of DNA Replication and Recombination via Video Materials</w:t>
            </w:r>
          </w:p>
          <w:p w14:paraId="1F938AC9" w14:textId="60171473"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Uses video resources to illustrate the molecular machinery of DNA replication and recombination. Demonstrates enzymatic processes, strand separation, and genetic exchange mechanisms. Facilitates comprehension of these fundamental genetic processes.</w:t>
            </w:r>
          </w:p>
          <w:p w14:paraId="68062C04"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10. Grouping Human Karyotype Chromosomes Based on Genomic Structure</w:t>
            </w:r>
          </w:p>
          <w:p w14:paraId="7A3FFF49" w14:textId="651B6BDF"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Classifies human chromosomes within a karyotype according to genomic structure and morphology. Introduces fundamental genomics projects, particularly the Human Genome Project. Examines the latest analytical models and findings from human genome research.</w:t>
            </w:r>
          </w:p>
          <w:p w14:paraId="567A64F5"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11. Solving Problems Related to Quantifying Nitrogenous Bases Involved in Genetic Information Realization</w:t>
            </w:r>
          </w:p>
          <w:p w14:paraId="04318231" w14:textId="00BFBB20"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Practices calculating quantities of nitrogenous bases (adenine, thymine, cytosine, guanine) involved in genetic expression. Applies base-pairing rules and stoichiometric principles to solve genetics problems. Develops quantitative reasoning in molecular genetics.</w:t>
            </w:r>
          </w:p>
          <w:p w14:paraId="135D4596"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12. Genetically Modified Organisms (GMOs) and Their Biosafety</w:t>
            </w:r>
          </w:p>
          <w:p w14:paraId="7A5C5036" w14:textId="3915C617"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Analyzes GMOs from an industrial-scale biosafety perspective. Compares GMO-derived products with natural counterparts in terms of similarities and differences. Evaluates environmental, health, and regulatory aspects of GMO technology.</w:t>
            </w:r>
          </w:p>
          <w:p w14:paraId="50FC0D79"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13. Contemporary Bioengineering Challenges</w:t>
            </w:r>
          </w:p>
          <w:p w14:paraId="427E3395" w14:textId="3D1B0783"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Examines bioengineering methods in medicine, including their prospects and limitations. Discusses ethical, technical, and societal challenges in modern bioengineering applications. Explores future directions and innovative solutions in the field.</w:t>
            </w:r>
          </w:p>
          <w:p w14:paraId="7ACEBEE1"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14. Analysis of Problems Related to Inheritance of Quantitative Traits</w:t>
            </w:r>
          </w:p>
          <w:p w14:paraId="7E8DC0A7" w14:textId="6C61B0F6"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Studies the genetic basis of quantitative trait inheritance through problem-solving. Explores polygenic effects and their contribution to phenotypic variation. Applies genetic principles to analyze continuous traits in populations.</w:t>
            </w:r>
          </w:p>
          <w:p w14:paraId="7C033178" w14:textId="77777777" w:rsidR="005C0E1B" w:rsidRPr="005C0E1B" w:rsidRDefault="00194F9D" w:rsidP="005C0E1B">
            <w:pPr>
              <w:shd w:val="clear" w:color="auto" w:fill="FFFFFF"/>
              <w:spacing w:before="240"/>
              <w:ind w:firstLine="259"/>
              <w:jc w:val="both"/>
              <w:rPr>
                <w:b/>
                <w:bCs/>
                <w:color w:val="0F1115"/>
                <w:sz w:val="28"/>
                <w:szCs w:val="28"/>
                <w:lang w:val="en-US"/>
              </w:rPr>
            </w:pPr>
            <w:r w:rsidRPr="005C0E1B">
              <w:rPr>
                <w:b/>
                <w:bCs/>
                <w:color w:val="0F1115"/>
                <w:sz w:val="28"/>
                <w:szCs w:val="28"/>
                <w:lang w:val="en-US"/>
              </w:rPr>
              <w:t>Topic 15. Identifying and Statistically Processing Indicators of Certain Morpho-Economic Traits in Hybrid or Line Materials from Genetic Collections</w:t>
            </w:r>
          </w:p>
          <w:p w14:paraId="1F24CB98" w14:textId="3C008BE2" w:rsidR="00194F9D" w:rsidRPr="005C0E1B" w:rsidRDefault="00194F9D" w:rsidP="005C0E1B">
            <w:pPr>
              <w:shd w:val="clear" w:color="auto" w:fill="FFFFFF"/>
              <w:ind w:firstLine="259"/>
              <w:jc w:val="both"/>
              <w:rPr>
                <w:color w:val="0F1115"/>
                <w:sz w:val="28"/>
                <w:szCs w:val="28"/>
                <w:lang w:val="en-US"/>
              </w:rPr>
            </w:pPr>
            <w:r w:rsidRPr="005C0E1B">
              <w:rPr>
                <w:color w:val="0F1115"/>
                <w:sz w:val="28"/>
                <w:szCs w:val="28"/>
                <w:lang w:val="en-US"/>
              </w:rPr>
              <w:t>Focuses on evaluating specific morphological and economic traits in hybrid or pure-line genetic materials. Applies statistical methods to process and interpret trait data. Enhances skills in genetic resource characterization and data analysis.</w:t>
            </w:r>
          </w:p>
          <w:p w14:paraId="3C7F972B" w14:textId="7C7ED333" w:rsidR="008C7539" w:rsidRPr="00E8227C" w:rsidRDefault="008C7539" w:rsidP="00E8227C">
            <w:pPr>
              <w:shd w:val="clear" w:color="auto" w:fill="FFFFFF"/>
              <w:spacing w:after="100" w:afterAutospacing="1"/>
              <w:ind w:firstLine="255"/>
              <w:jc w:val="both"/>
              <w:rPr>
                <w:color w:val="0F1115"/>
                <w:sz w:val="28"/>
                <w:szCs w:val="28"/>
                <w:lang w:val="en-US"/>
              </w:rPr>
            </w:pP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4EE744CD" w14:textId="77777777" w:rsidR="005C0E1B" w:rsidRPr="005C0E1B" w:rsidRDefault="005C0E1B" w:rsidP="005C0E1B">
            <w:pPr>
              <w:pStyle w:val="a8"/>
              <w:numPr>
                <w:ilvl w:val="0"/>
                <w:numId w:val="20"/>
              </w:numPr>
              <w:tabs>
                <w:tab w:val="clear" w:pos="720"/>
              </w:tabs>
              <w:jc w:val="both"/>
              <w:rPr>
                <w:sz w:val="28"/>
                <w:szCs w:val="28"/>
                <w:lang w:val="en-US"/>
              </w:rPr>
            </w:pPr>
            <w:r w:rsidRPr="005C0E1B">
              <w:rPr>
                <w:sz w:val="28"/>
                <w:szCs w:val="28"/>
                <w:lang w:val="en-US"/>
              </w:rPr>
              <w:t>Modeling the biological significance of mitosis and meiosis and the process of their occurrence;</w:t>
            </w:r>
          </w:p>
          <w:p w14:paraId="194740EB" w14:textId="77777777" w:rsidR="005C0E1B" w:rsidRPr="005C0E1B" w:rsidRDefault="005C0E1B" w:rsidP="005C0E1B">
            <w:pPr>
              <w:pStyle w:val="a8"/>
              <w:numPr>
                <w:ilvl w:val="0"/>
                <w:numId w:val="20"/>
              </w:numPr>
              <w:tabs>
                <w:tab w:val="clear" w:pos="720"/>
              </w:tabs>
              <w:jc w:val="both"/>
              <w:rPr>
                <w:sz w:val="28"/>
                <w:szCs w:val="28"/>
                <w:lang w:val="en-US"/>
              </w:rPr>
            </w:pPr>
            <w:r w:rsidRPr="005C0E1B">
              <w:rPr>
                <w:sz w:val="28"/>
                <w:szCs w:val="28"/>
                <w:lang w:val="en-US"/>
              </w:rPr>
              <w:t>Preparation of maps expressing the origin of the heritability of characters;</w:t>
            </w:r>
          </w:p>
          <w:p w14:paraId="5D92460B" w14:textId="77777777" w:rsidR="005C0E1B" w:rsidRPr="005C0E1B" w:rsidRDefault="005C0E1B" w:rsidP="005C0E1B">
            <w:pPr>
              <w:pStyle w:val="a8"/>
              <w:numPr>
                <w:ilvl w:val="0"/>
                <w:numId w:val="20"/>
              </w:numPr>
              <w:tabs>
                <w:tab w:val="clear" w:pos="720"/>
              </w:tabs>
              <w:jc w:val="both"/>
              <w:rPr>
                <w:sz w:val="28"/>
                <w:szCs w:val="28"/>
                <w:lang w:val="en-US"/>
              </w:rPr>
            </w:pPr>
            <w:r w:rsidRPr="005C0E1B">
              <w:rPr>
                <w:sz w:val="28"/>
                <w:szCs w:val="28"/>
                <w:lang w:val="en-US"/>
              </w:rPr>
              <w:t xml:space="preserve">Preparation of schemes expressing the causes of the occurrence of polyploidy and </w:t>
            </w:r>
            <w:proofErr w:type="spellStart"/>
            <w:r w:rsidRPr="005C0E1B">
              <w:rPr>
                <w:sz w:val="28"/>
                <w:szCs w:val="28"/>
                <w:lang w:val="en-US"/>
              </w:rPr>
              <w:t>heteropolyploidy</w:t>
            </w:r>
            <w:proofErr w:type="spellEnd"/>
            <w:r w:rsidRPr="005C0E1B">
              <w:rPr>
                <w:sz w:val="28"/>
                <w:szCs w:val="28"/>
                <w:lang w:val="en-US"/>
              </w:rPr>
              <w:t xml:space="preserve"> processes;</w:t>
            </w:r>
          </w:p>
          <w:p w14:paraId="4F96098F" w14:textId="77777777" w:rsidR="005C0E1B" w:rsidRPr="005C0E1B" w:rsidRDefault="005C0E1B" w:rsidP="005C0E1B">
            <w:pPr>
              <w:pStyle w:val="a8"/>
              <w:numPr>
                <w:ilvl w:val="0"/>
                <w:numId w:val="20"/>
              </w:numPr>
              <w:tabs>
                <w:tab w:val="clear" w:pos="720"/>
              </w:tabs>
              <w:jc w:val="both"/>
              <w:rPr>
                <w:sz w:val="28"/>
                <w:szCs w:val="28"/>
                <w:lang w:val="en-US"/>
              </w:rPr>
            </w:pPr>
            <w:r w:rsidRPr="005C0E1B">
              <w:rPr>
                <w:sz w:val="28"/>
                <w:szCs w:val="28"/>
                <w:lang w:val="en-US"/>
              </w:rPr>
              <w:t>Analysis of materials expressing the phenomena of patency and expressivity and their biological significance;</w:t>
            </w:r>
          </w:p>
          <w:p w14:paraId="36082AB0" w14:textId="49F98C90" w:rsidR="002A2CC4" w:rsidRPr="002A2CC4" w:rsidRDefault="005C0E1B" w:rsidP="005C0E1B">
            <w:pPr>
              <w:pStyle w:val="a8"/>
              <w:numPr>
                <w:ilvl w:val="0"/>
                <w:numId w:val="20"/>
              </w:numPr>
              <w:jc w:val="both"/>
              <w:rPr>
                <w:sz w:val="28"/>
                <w:szCs w:val="28"/>
                <w:lang w:val="en-US"/>
              </w:rPr>
            </w:pPr>
            <w:r w:rsidRPr="005C0E1B">
              <w:rPr>
                <w:sz w:val="28"/>
                <w:szCs w:val="28"/>
                <w:lang w:val="en-US"/>
              </w:rPr>
              <w:t>Preparation of chromosomal aberrations or rearrangements and their models.</w:t>
            </w:r>
          </w:p>
          <w:p w14:paraId="67DCAE9E" w14:textId="6DFDF9AF" w:rsidR="005717B3" w:rsidRPr="007B0E99" w:rsidRDefault="005717B3" w:rsidP="002A1B44">
            <w:pPr>
              <w:pStyle w:val="a8"/>
              <w:spacing w:before="240" w:beforeAutospacing="0" w:after="0" w:afterAutospacing="0"/>
              <w:ind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e) Be aware of and avoid plagiarism when completing independent study tasks.</w:t>
            </w:r>
          </w:p>
          <w:p w14:paraId="42CD78AB"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5F9B19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report (essay) on the topic.</w:t>
            </w:r>
          </w:p>
          <w:p w14:paraId="5C3D8E5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408A1D6F"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Find a solution to a given problem and analyze it.</w:t>
            </w:r>
          </w:p>
          <w:p w14:paraId="0D97FA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w:t>
            </w:r>
            <w:bookmarkStart w:id="0" w:name="_GoBack"/>
            <w:bookmarkEnd w:id="0"/>
            <w:r w:rsidRPr="007B0E99">
              <w:rPr>
                <w:sz w:val="28"/>
                <w:szCs w:val="28"/>
                <w:lang w:val="en-US"/>
              </w:rPr>
              <w:t>t an in-depth analysis of a given problem, providing definitions and conclusions.</w:t>
            </w:r>
          </w:p>
          <w:p w14:paraId="1A811FA6"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66A7F1D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01B12A70"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04B5C6B6" w14:textId="182AD7B5"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 xml:space="preserve">Independent study assignments are assessed during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are taken into account in interim assessments.</w:t>
            </w:r>
          </w:p>
          <w:p w14:paraId="5AB4A689" w14:textId="3B73E31D" w:rsidR="00741179" w:rsidRPr="007B0E99" w:rsidRDefault="00741179" w:rsidP="00B42943">
            <w:pPr>
              <w:pStyle w:val="TableParagraph"/>
              <w:ind w:left="0" w:firstLine="259"/>
              <w:jc w:val="both"/>
              <w:rPr>
                <w:rFonts w:ascii="Times New Roman" w:hAnsi="Times New Roman" w:cs="Times New Roman"/>
                <w:sz w:val="28"/>
                <w:szCs w:val="28"/>
                <w:lang w:val="uz-Latn-UZ"/>
              </w:rPr>
            </w:pPr>
          </w:p>
        </w:tc>
      </w:tr>
      <w:tr w:rsidR="00741179" w:rsidRPr="00CE3A0B"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15CE971F" w14:textId="77777777" w:rsidR="00CE3A0B" w:rsidRPr="00CE3A0B" w:rsidRDefault="00CE3A0B" w:rsidP="00CE3A0B">
            <w:pPr>
              <w:ind w:firstLine="213"/>
              <w:jc w:val="both"/>
              <w:rPr>
                <w:iCs/>
                <w:sz w:val="28"/>
                <w:szCs w:val="28"/>
                <w:lang w:val="en-US"/>
              </w:rPr>
            </w:pPr>
            <w:r w:rsidRPr="00CE3A0B">
              <w:rPr>
                <w:iCs/>
                <w:sz w:val="28"/>
                <w:szCs w:val="28"/>
                <w:lang w:val="en-US"/>
              </w:rPr>
              <w:t>Upon successful completion of the discipline Molecular Genetics at the bachelor’s level, the student will demonstrate knowledge of DNA structure, gene organization, and gene expression. The student will be able to apply basic methods of genetic analysis, interpret molecular genetic data, and use foundational molecular genetics concepts in biotechnology, medicine, and introductory research activities.</w:t>
            </w:r>
          </w:p>
          <w:p w14:paraId="792FA14A" w14:textId="5E4EDAD7" w:rsidR="00AB36BB" w:rsidRPr="007B0E99" w:rsidRDefault="00AB36BB" w:rsidP="00194F9D">
            <w:pPr>
              <w:pStyle w:val="a8"/>
              <w:spacing w:before="0" w:beforeAutospacing="0" w:after="0" w:afterAutospacing="0"/>
              <w:ind w:firstLine="253"/>
              <w:jc w:val="both"/>
              <w:rPr>
                <w:sz w:val="28"/>
                <w:szCs w:val="28"/>
                <w:lang w:val="en-US"/>
              </w:rPr>
            </w:pPr>
          </w:p>
        </w:tc>
      </w:tr>
      <w:tr w:rsidR="00741179" w:rsidRPr="00CE3A0B"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lastRenderedPageBreak/>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64880740" w:rsidR="005717B3" w:rsidRPr="007B0E99" w:rsidRDefault="00191C84" w:rsidP="00B42943">
            <w:pPr>
              <w:pStyle w:val="a8"/>
              <w:numPr>
                <w:ilvl w:val="0"/>
                <w:numId w:val="7"/>
              </w:numPr>
              <w:spacing w:before="0" w:beforeAutospacing="0" w:after="0" w:afterAutospacing="0"/>
              <w:ind w:left="0" w:firstLine="259"/>
              <w:jc w:val="both"/>
              <w:rPr>
                <w:sz w:val="28"/>
                <w:szCs w:val="28"/>
              </w:rPr>
            </w:pPr>
            <w:proofErr w:type="spellStart"/>
            <w:r>
              <w:rPr>
                <w:sz w:val="28"/>
                <w:szCs w:val="28"/>
              </w:rPr>
              <w:t>Topic.</w:t>
            </w:r>
            <w:r w:rsidR="005717B3" w:rsidRPr="007B0E99">
              <w:rPr>
                <w:sz w:val="28"/>
                <w:szCs w:val="28"/>
              </w:rPr>
              <w:t>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CE3A0B"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63CA35AA" w14:textId="77777777" w:rsidR="00194F9D" w:rsidRPr="00194F9D" w:rsidRDefault="00194F9D" w:rsidP="00194F9D">
            <w:pPr>
              <w:pStyle w:val="a8"/>
              <w:spacing w:before="0" w:beforeAutospacing="0" w:after="0" w:afterAutospacing="0"/>
              <w:ind w:firstLine="255"/>
              <w:jc w:val="both"/>
              <w:rPr>
                <w:sz w:val="28"/>
                <w:szCs w:val="28"/>
                <w:lang w:val="en-US"/>
              </w:rPr>
            </w:pPr>
            <w:r w:rsidRPr="00194F9D">
              <w:rPr>
                <w:sz w:val="28"/>
                <w:szCs w:val="28"/>
                <w:lang w:val="en-US"/>
              </w:rPr>
              <w:t>ECTS A (5): the student understands the essence of the subject, thinks creatively, makes independent conclusions and decisions, applies the knowledge gained in practice;</w:t>
            </w:r>
          </w:p>
          <w:p w14:paraId="5F79A30E" w14:textId="77777777" w:rsidR="00194F9D" w:rsidRPr="00194F9D" w:rsidRDefault="00194F9D" w:rsidP="00194F9D">
            <w:pPr>
              <w:pStyle w:val="a8"/>
              <w:spacing w:before="0" w:beforeAutospacing="0" w:after="0" w:afterAutospacing="0"/>
              <w:ind w:firstLine="255"/>
              <w:jc w:val="both"/>
              <w:rPr>
                <w:sz w:val="28"/>
                <w:szCs w:val="28"/>
                <w:lang w:val="en-US"/>
              </w:rPr>
            </w:pPr>
            <w:r w:rsidRPr="00194F9D">
              <w:rPr>
                <w:sz w:val="28"/>
                <w:szCs w:val="28"/>
                <w:lang w:val="en-US"/>
              </w:rPr>
              <w:t>ECTS A (4):  the student understands the essence of the subject, conducts independent observations, applies the knowledge gained in practice;</w:t>
            </w:r>
          </w:p>
          <w:p w14:paraId="58714A4B" w14:textId="77777777" w:rsidR="00194F9D" w:rsidRPr="00194F9D" w:rsidRDefault="00194F9D" w:rsidP="00194F9D">
            <w:pPr>
              <w:pStyle w:val="a8"/>
              <w:spacing w:before="0" w:beforeAutospacing="0" w:after="0" w:afterAutospacing="0"/>
              <w:ind w:firstLine="255"/>
              <w:jc w:val="both"/>
              <w:rPr>
                <w:sz w:val="28"/>
                <w:szCs w:val="28"/>
                <w:lang w:val="en-US"/>
              </w:rPr>
            </w:pPr>
            <w:r w:rsidRPr="00194F9D">
              <w:rPr>
                <w:sz w:val="28"/>
                <w:szCs w:val="28"/>
                <w:lang w:val="en-US"/>
              </w:rPr>
              <w:t>ECTS A (3):  the student understands the essence of the subject, applies the knowledge gained in practice;</w:t>
            </w:r>
          </w:p>
          <w:p w14:paraId="2F95566E" w14:textId="0D3C02E7" w:rsidR="005717B3" w:rsidRPr="007B0E99" w:rsidRDefault="00194F9D" w:rsidP="00194F9D">
            <w:pPr>
              <w:pStyle w:val="a8"/>
              <w:spacing w:before="0" w:beforeAutospacing="0" w:after="0" w:afterAutospacing="0"/>
              <w:ind w:firstLine="259"/>
              <w:jc w:val="both"/>
              <w:rPr>
                <w:sz w:val="28"/>
                <w:szCs w:val="28"/>
                <w:lang w:val="en-US"/>
              </w:rPr>
            </w:pPr>
            <w:r w:rsidRPr="00194F9D">
              <w:rPr>
                <w:sz w:val="28"/>
                <w:szCs w:val="28"/>
                <w:lang w:val="en-US"/>
              </w:rPr>
              <w:t>ECTS A (2): the student has not mastered the subject program, does not understand the essence of the subject, and has no idea about the subject.</w:t>
            </w:r>
          </w:p>
          <w:p w14:paraId="0F219108" w14:textId="4075700A" w:rsidR="005717B3" w:rsidRPr="007B0E99" w:rsidRDefault="005717B3" w:rsidP="008C7539">
            <w:pPr>
              <w:pStyle w:val="a8"/>
              <w:spacing w:before="0" w:beforeAutospacing="0" w:after="0" w:afterAutospacing="0"/>
              <w:ind w:firstLine="259"/>
              <w:jc w:val="both"/>
              <w:rPr>
                <w:sz w:val="28"/>
                <w:szCs w:val="28"/>
                <w:lang w:val="en-US"/>
              </w:rPr>
            </w:pPr>
            <w:r w:rsidRPr="007B0E99">
              <w:rPr>
                <w:sz w:val="28"/>
                <w:szCs w:val="28"/>
                <w:lang w:val="en-US"/>
              </w:rPr>
              <w:t>Students are regularly evaluated during practical sessions throughout the semester. Performance in these sessions, as well as the timely and complete completion of independent study tasks and participation in class activities, is taken into account for the interim assessment.</w:t>
            </w:r>
          </w:p>
          <w:p w14:paraId="15C595EF" w14:textId="604E3DFA"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Grades from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7A713B0F" w14:textId="359EA2BE" w:rsidR="009C0ABE" w:rsidRPr="007B0E99" w:rsidRDefault="00194F9D" w:rsidP="00A16F56">
            <w:pPr>
              <w:pStyle w:val="a8"/>
              <w:spacing w:before="0" w:beforeAutospacing="0" w:after="0" w:afterAutospacing="0"/>
              <w:ind w:firstLine="259"/>
              <w:jc w:val="both"/>
              <w:rPr>
                <w:sz w:val="28"/>
                <w:szCs w:val="28"/>
                <w:lang w:val="en-US"/>
              </w:rPr>
            </w:pPr>
            <w:r w:rsidRPr="00194F9D">
              <w:rPr>
                <w:sz w:val="28"/>
                <w:szCs w:val="28"/>
                <w:lang w:val="en-US"/>
              </w:rPr>
              <w:t>Written.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t>6.</w:t>
            </w:r>
          </w:p>
        </w:tc>
        <w:tc>
          <w:tcPr>
            <w:tcW w:w="9574" w:type="dxa"/>
            <w:gridSpan w:val="5"/>
            <w:shd w:val="clear" w:color="auto" w:fill="FFFFFF" w:themeFill="background1"/>
            <w:vAlign w:val="center"/>
          </w:tcPr>
          <w:p w14:paraId="307E53A0" w14:textId="4FD8BFD2" w:rsidR="005717B3" w:rsidRPr="007B0E99" w:rsidRDefault="005717B3" w:rsidP="008C7539">
            <w:pPr>
              <w:pStyle w:val="a8"/>
              <w:spacing w:before="24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1CBA8664" w14:textId="1E82A2C1" w:rsidR="00F912D1" w:rsidRPr="00F912D1" w:rsidRDefault="00F912D1" w:rsidP="00F912D1">
            <w:pPr>
              <w:pStyle w:val="12"/>
              <w:widowControl w:val="0"/>
              <w:numPr>
                <w:ilvl w:val="0"/>
                <w:numId w:val="29"/>
              </w:numPr>
              <w:tabs>
                <w:tab w:val="left" w:pos="284"/>
                <w:tab w:val="left" w:pos="490"/>
              </w:tabs>
              <w:jc w:val="both"/>
              <w:rPr>
                <w:rFonts w:ascii="Times New Roman" w:hAnsi="Times New Roman"/>
                <w:sz w:val="28"/>
                <w:szCs w:val="28"/>
                <w:lang w:val="en-US"/>
              </w:rPr>
            </w:pPr>
            <w:r w:rsidRPr="00F912D1">
              <w:rPr>
                <w:rFonts w:ascii="Times New Roman" w:hAnsi="Times New Roman"/>
                <w:sz w:val="28"/>
                <w:szCs w:val="28"/>
                <w:lang w:val="en-US"/>
              </w:rPr>
              <w:t xml:space="preserve"> P.R. </w:t>
            </w:r>
            <w:proofErr w:type="spellStart"/>
            <w:r w:rsidRPr="00F912D1">
              <w:rPr>
                <w:rFonts w:ascii="Times New Roman" w:hAnsi="Times New Roman"/>
                <w:sz w:val="28"/>
                <w:szCs w:val="28"/>
                <w:lang w:val="en-US"/>
              </w:rPr>
              <w:t>Alimkhodzhayeva</w:t>
            </w:r>
            <w:proofErr w:type="spellEnd"/>
            <w:r w:rsidRPr="00F912D1">
              <w:rPr>
                <w:rFonts w:ascii="Times New Roman" w:hAnsi="Times New Roman"/>
                <w:sz w:val="28"/>
                <w:szCs w:val="28"/>
                <w:lang w:val="en-US"/>
              </w:rPr>
              <w:t xml:space="preserve">, D.M. </w:t>
            </w:r>
            <w:proofErr w:type="spellStart"/>
            <w:r w:rsidRPr="00F912D1">
              <w:rPr>
                <w:rFonts w:ascii="Times New Roman" w:hAnsi="Times New Roman"/>
                <w:sz w:val="28"/>
                <w:szCs w:val="28"/>
                <w:lang w:val="en-US"/>
              </w:rPr>
              <w:t>Tuychibayeva</w:t>
            </w:r>
            <w:proofErr w:type="spellEnd"/>
            <w:r w:rsidRPr="00F912D1">
              <w:rPr>
                <w:rFonts w:ascii="Times New Roman" w:hAnsi="Times New Roman"/>
                <w:sz w:val="28"/>
                <w:szCs w:val="28"/>
                <w:lang w:val="en-US"/>
              </w:rPr>
              <w:t>. “A collection of problems and tasks in general and medical genetics”. Textbook. Tashkent - 2017. - 179 p.</w:t>
            </w:r>
          </w:p>
          <w:p w14:paraId="3AC27E06" w14:textId="40B775BF" w:rsidR="00F912D1" w:rsidRPr="00F912D1" w:rsidRDefault="00F912D1" w:rsidP="00F912D1">
            <w:pPr>
              <w:pStyle w:val="12"/>
              <w:widowControl w:val="0"/>
              <w:numPr>
                <w:ilvl w:val="0"/>
                <w:numId w:val="29"/>
              </w:numPr>
              <w:tabs>
                <w:tab w:val="left" w:pos="284"/>
                <w:tab w:val="left" w:pos="490"/>
              </w:tabs>
              <w:jc w:val="both"/>
              <w:rPr>
                <w:rFonts w:ascii="Times New Roman" w:hAnsi="Times New Roman"/>
                <w:sz w:val="28"/>
                <w:szCs w:val="28"/>
                <w:lang w:val="en-US"/>
              </w:rPr>
            </w:pPr>
            <w:r w:rsidRPr="00F912D1">
              <w:rPr>
                <w:rFonts w:ascii="Times New Roman" w:hAnsi="Times New Roman"/>
                <w:sz w:val="28"/>
                <w:szCs w:val="28"/>
                <w:lang w:val="en-US"/>
              </w:rPr>
              <w:t xml:space="preserve">A.K. </w:t>
            </w:r>
            <w:proofErr w:type="spellStart"/>
            <w:r w:rsidRPr="00F912D1">
              <w:rPr>
                <w:rFonts w:ascii="Times New Roman" w:hAnsi="Times New Roman"/>
                <w:sz w:val="28"/>
                <w:szCs w:val="28"/>
                <w:lang w:val="en-US"/>
              </w:rPr>
              <w:t>Rakhimova</w:t>
            </w:r>
            <w:proofErr w:type="spellEnd"/>
            <w:r w:rsidRPr="00F912D1">
              <w:rPr>
                <w:rFonts w:ascii="Times New Roman" w:hAnsi="Times New Roman"/>
                <w:sz w:val="28"/>
                <w:szCs w:val="28"/>
                <w:lang w:val="en-US"/>
              </w:rPr>
              <w:t xml:space="preserve">, F.I. </w:t>
            </w:r>
            <w:proofErr w:type="spellStart"/>
            <w:r w:rsidRPr="00F912D1">
              <w:rPr>
                <w:rFonts w:ascii="Times New Roman" w:hAnsi="Times New Roman"/>
                <w:sz w:val="28"/>
                <w:szCs w:val="28"/>
                <w:lang w:val="en-US"/>
              </w:rPr>
              <w:t>Matkarimov</w:t>
            </w:r>
            <w:proofErr w:type="spellEnd"/>
            <w:r w:rsidRPr="00F912D1">
              <w:rPr>
                <w:rFonts w:ascii="Times New Roman" w:hAnsi="Times New Roman"/>
                <w:sz w:val="28"/>
                <w:szCs w:val="28"/>
                <w:lang w:val="en-US"/>
              </w:rPr>
              <w:t xml:space="preserve">, X.S. </w:t>
            </w:r>
            <w:proofErr w:type="spellStart"/>
            <w:r w:rsidRPr="00F912D1">
              <w:rPr>
                <w:rFonts w:ascii="Times New Roman" w:hAnsi="Times New Roman"/>
                <w:sz w:val="28"/>
                <w:szCs w:val="28"/>
                <w:lang w:val="en-US"/>
              </w:rPr>
              <w:t>Nurmetov</w:t>
            </w:r>
            <w:proofErr w:type="spellEnd"/>
            <w:r w:rsidRPr="00F912D1">
              <w:rPr>
                <w:rFonts w:ascii="Times New Roman" w:hAnsi="Times New Roman"/>
                <w:sz w:val="28"/>
                <w:szCs w:val="28"/>
                <w:lang w:val="en-US"/>
              </w:rPr>
              <w:t xml:space="preserve">, O.O. </w:t>
            </w:r>
            <w:proofErr w:type="spellStart"/>
            <w:r w:rsidRPr="00F912D1">
              <w:rPr>
                <w:rFonts w:ascii="Times New Roman" w:hAnsi="Times New Roman"/>
                <w:sz w:val="28"/>
                <w:szCs w:val="28"/>
                <w:lang w:val="en-US"/>
              </w:rPr>
              <w:t>Rasulov</w:t>
            </w:r>
            <w:proofErr w:type="spellEnd"/>
            <w:r w:rsidRPr="00F912D1">
              <w:rPr>
                <w:rFonts w:ascii="Times New Roman" w:hAnsi="Times New Roman"/>
                <w:sz w:val="28"/>
                <w:szCs w:val="28"/>
                <w:lang w:val="en-US"/>
              </w:rPr>
              <w:t xml:space="preserve">. “A collection of problems in genetics: methods for solving vowels”. Textbook. </w:t>
            </w:r>
            <w:r w:rsidRPr="00F912D1">
              <w:rPr>
                <w:rFonts w:ascii="Times New Roman" w:hAnsi="Times New Roman"/>
                <w:sz w:val="28"/>
                <w:szCs w:val="28"/>
                <w:lang w:val="en-US"/>
              </w:rPr>
              <w:lastRenderedPageBreak/>
              <w:t>Tashkent - 2021. - 44 p.</w:t>
            </w:r>
          </w:p>
          <w:p w14:paraId="526981E6" w14:textId="4EC59674" w:rsidR="00F912D1" w:rsidRPr="00F912D1" w:rsidRDefault="00F912D1" w:rsidP="00F912D1">
            <w:pPr>
              <w:pStyle w:val="12"/>
              <w:widowControl w:val="0"/>
              <w:numPr>
                <w:ilvl w:val="0"/>
                <w:numId w:val="29"/>
              </w:numPr>
              <w:tabs>
                <w:tab w:val="left" w:pos="284"/>
                <w:tab w:val="left" w:pos="490"/>
              </w:tabs>
              <w:jc w:val="both"/>
              <w:rPr>
                <w:rFonts w:ascii="Times New Roman" w:hAnsi="Times New Roman"/>
                <w:sz w:val="28"/>
                <w:szCs w:val="28"/>
                <w:lang w:val="en-US"/>
              </w:rPr>
            </w:pPr>
            <w:r w:rsidRPr="00F912D1">
              <w:rPr>
                <w:rFonts w:ascii="Times New Roman" w:hAnsi="Times New Roman"/>
                <w:sz w:val="28"/>
                <w:szCs w:val="28"/>
                <w:lang w:val="en-US"/>
              </w:rPr>
              <w:t xml:space="preserve">Daniel L. </w:t>
            </w:r>
            <w:proofErr w:type="spellStart"/>
            <w:r w:rsidRPr="00F912D1">
              <w:rPr>
                <w:rFonts w:ascii="Times New Roman" w:hAnsi="Times New Roman"/>
                <w:sz w:val="28"/>
                <w:szCs w:val="28"/>
                <w:lang w:val="en-US"/>
              </w:rPr>
              <w:t>Hartl</w:t>
            </w:r>
            <w:proofErr w:type="spellEnd"/>
            <w:r w:rsidRPr="00F912D1">
              <w:rPr>
                <w:rFonts w:ascii="Times New Roman" w:hAnsi="Times New Roman"/>
                <w:sz w:val="28"/>
                <w:szCs w:val="28"/>
                <w:lang w:val="en-US"/>
              </w:rPr>
              <w:t>. “Essential genetics and genomics”. Handbook. Harvard University. 2020. 666 p.</w:t>
            </w:r>
          </w:p>
          <w:p w14:paraId="3B395185" w14:textId="17451524" w:rsidR="002A2CC4" w:rsidRPr="002A2CC4" w:rsidRDefault="00F912D1" w:rsidP="00F912D1">
            <w:pPr>
              <w:pStyle w:val="12"/>
              <w:widowControl w:val="0"/>
              <w:numPr>
                <w:ilvl w:val="0"/>
                <w:numId w:val="29"/>
              </w:numPr>
              <w:tabs>
                <w:tab w:val="left" w:pos="284"/>
                <w:tab w:val="left" w:pos="490"/>
              </w:tabs>
              <w:spacing w:after="0"/>
              <w:jc w:val="both"/>
              <w:rPr>
                <w:rFonts w:ascii="Times New Roman" w:hAnsi="Times New Roman"/>
                <w:sz w:val="28"/>
                <w:szCs w:val="28"/>
                <w:lang w:val="en-US"/>
              </w:rPr>
            </w:pPr>
            <w:proofErr w:type="spellStart"/>
            <w:r w:rsidRPr="00F912D1">
              <w:rPr>
                <w:rFonts w:ascii="Times New Roman" w:hAnsi="Times New Roman"/>
                <w:sz w:val="28"/>
                <w:szCs w:val="28"/>
                <w:lang w:val="en-US"/>
              </w:rPr>
              <w:t>Csaba</w:t>
            </w:r>
            <w:proofErr w:type="spellEnd"/>
            <w:r w:rsidRPr="00F912D1">
              <w:rPr>
                <w:rFonts w:ascii="Times New Roman" w:hAnsi="Times New Roman"/>
                <w:sz w:val="28"/>
                <w:szCs w:val="28"/>
                <w:lang w:val="en-US"/>
              </w:rPr>
              <w:t xml:space="preserve"> </w:t>
            </w:r>
            <w:proofErr w:type="spellStart"/>
            <w:r w:rsidRPr="00F912D1">
              <w:rPr>
                <w:rFonts w:ascii="Times New Roman" w:hAnsi="Times New Roman"/>
                <w:sz w:val="28"/>
                <w:szCs w:val="28"/>
                <w:lang w:val="en-US"/>
              </w:rPr>
              <w:t>Szalai</w:t>
            </w:r>
            <w:proofErr w:type="spellEnd"/>
            <w:r w:rsidRPr="00F912D1">
              <w:rPr>
                <w:rFonts w:ascii="Times New Roman" w:hAnsi="Times New Roman"/>
                <w:sz w:val="28"/>
                <w:szCs w:val="28"/>
                <w:lang w:val="en-US"/>
              </w:rPr>
              <w:t>. “Medical genetics and genomics”. Guide book. Budapest – 2023. 557 p.</w:t>
            </w:r>
          </w:p>
          <w:p w14:paraId="56DA85A1" w14:textId="3AC24BE2" w:rsidR="00AE32AA" w:rsidRDefault="00AE32AA" w:rsidP="008C7539">
            <w:pPr>
              <w:pStyle w:val="a8"/>
              <w:spacing w:before="240" w:beforeAutospacing="0" w:after="0" w:afterAutospacing="0"/>
              <w:ind w:left="720"/>
              <w:jc w:val="center"/>
              <w:rPr>
                <w:sz w:val="28"/>
                <w:szCs w:val="28"/>
                <w:lang w:val="en-US"/>
              </w:rPr>
            </w:pPr>
            <w:r w:rsidRPr="005D3F06">
              <w:rPr>
                <w:rStyle w:val="a7"/>
                <w:sz w:val="28"/>
                <w:szCs w:val="28"/>
                <w:lang w:val="en-US"/>
              </w:rPr>
              <w:t xml:space="preserve">Additional </w:t>
            </w:r>
            <w:r>
              <w:rPr>
                <w:rStyle w:val="a7"/>
                <w:sz w:val="28"/>
                <w:szCs w:val="28"/>
                <w:lang w:val="en-US"/>
              </w:rPr>
              <w:t>l</w:t>
            </w:r>
            <w:r w:rsidRPr="005D3F06">
              <w:rPr>
                <w:rStyle w:val="a7"/>
                <w:sz w:val="28"/>
                <w:szCs w:val="28"/>
                <w:lang w:val="en-US"/>
              </w:rPr>
              <w:t>iterature:</w:t>
            </w:r>
          </w:p>
          <w:p w14:paraId="2D605E88" w14:textId="77777777" w:rsidR="00F912D1" w:rsidRPr="00F912D1" w:rsidRDefault="00F912D1" w:rsidP="00F912D1">
            <w:pPr>
              <w:pStyle w:val="a8"/>
              <w:numPr>
                <w:ilvl w:val="0"/>
                <w:numId w:val="38"/>
              </w:numPr>
              <w:spacing w:before="0" w:beforeAutospacing="0"/>
              <w:jc w:val="both"/>
              <w:rPr>
                <w:sz w:val="28"/>
                <w:szCs w:val="28"/>
                <w:lang w:val="en-US"/>
              </w:rPr>
            </w:pPr>
            <w:r w:rsidRPr="00F912D1">
              <w:rPr>
                <w:sz w:val="28"/>
                <w:szCs w:val="28"/>
                <w:lang w:val="en-US"/>
              </w:rPr>
              <w:t xml:space="preserve">5. P.S. </w:t>
            </w:r>
            <w:proofErr w:type="spellStart"/>
            <w:r w:rsidRPr="00F912D1">
              <w:rPr>
                <w:sz w:val="28"/>
                <w:szCs w:val="28"/>
                <w:lang w:val="en-US"/>
              </w:rPr>
              <w:t>Sobirov</w:t>
            </w:r>
            <w:proofErr w:type="spellEnd"/>
            <w:r w:rsidRPr="00F912D1">
              <w:rPr>
                <w:sz w:val="28"/>
                <w:szCs w:val="28"/>
                <w:lang w:val="en-US"/>
              </w:rPr>
              <w:t xml:space="preserve">, A.K. </w:t>
            </w:r>
            <w:proofErr w:type="spellStart"/>
            <w:r w:rsidRPr="00F912D1">
              <w:rPr>
                <w:sz w:val="28"/>
                <w:szCs w:val="28"/>
                <w:lang w:val="en-US"/>
              </w:rPr>
              <w:t>Kakharov</w:t>
            </w:r>
            <w:proofErr w:type="spellEnd"/>
            <w:r w:rsidRPr="00F912D1">
              <w:rPr>
                <w:sz w:val="28"/>
                <w:szCs w:val="28"/>
                <w:lang w:val="en-US"/>
              </w:rPr>
              <w:t xml:space="preserve"> et al. “Genetics”. Textbook. Tashkent –2020. – 334 p.</w:t>
            </w:r>
          </w:p>
          <w:p w14:paraId="48BB027C" w14:textId="6517449F" w:rsidR="00191C84" w:rsidRDefault="00F912D1" w:rsidP="00F912D1">
            <w:pPr>
              <w:pStyle w:val="a8"/>
              <w:numPr>
                <w:ilvl w:val="0"/>
                <w:numId w:val="38"/>
              </w:numPr>
              <w:spacing w:before="0" w:beforeAutospacing="0" w:after="0" w:afterAutospacing="0"/>
              <w:jc w:val="both"/>
              <w:rPr>
                <w:sz w:val="28"/>
                <w:szCs w:val="28"/>
                <w:lang w:val="en-US"/>
              </w:rPr>
            </w:pPr>
            <w:r w:rsidRPr="00F912D1">
              <w:rPr>
                <w:sz w:val="28"/>
                <w:szCs w:val="28"/>
                <w:lang w:val="en-US"/>
              </w:rPr>
              <w:t xml:space="preserve">6. </w:t>
            </w:r>
            <w:proofErr w:type="spellStart"/>
            <w:r w:rsidRPr="00F912D1">
              <w:rPr>
                <w:sz w:val="28"/>
                <w:szCs w:val="28"/>
                <w:lang w:val="en-US"/>
              </w:rPr>
              <w:t>R.G‘ulomov</w:t>
            </w:r>
            <w:proofErr w:type="spellEnd"/>
            <w:r w:rsidRPr="00F912D1">
              <w:rPr>
                <w:sz w:val="28"/>
                <w:szCs w:val="28"/>
                <w:lang w:val="en-US"/>
              </w:rPr>
              <w:t>. “Genomics”. Educational-methodological complex. Namangan – 2023. 185 p.</w:t>
            </w:r>
          </w:p>
          <w:p w14:paraId="625504ED" w14:textId="2F195B61" w:rsidR="005717B3" w:rsidRPr="007B0E99" w:rsidRDefault="005717B3" w:rsidP="00F912D1">
            <w:pPr>
              <w:pStyle w:val="a8"/>
              <w:spacing w:before="240" w:beforeAutospacing="0" w:after="0" w:afterAutospacing="0"/>
              <w:ind w:firstLine="259"/>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72AAE723" w14:textId="77777777" w:rsidR="005717B3" w:rsidRPr="007B0E99" w:rsidRDefault="00B905DD" w:rsidP="00F912D1">
            <w:pPr>
              <w:pStyle w:val="a8"/>
              <w:numPr>
                <w:ilvl w:val="0"/>
                <w:numId w:val="39"/>
              </w:numPr>
              <w:spacing w:before="0" w:beforeAutospacing="0" w:after="0" w:afterAutospacing="0"/>
              <w:jc w:val="both"/>
              <w:rPr>
                <w:sz w:val="28"/>
                <w:szCs w:val="28"/>
              </w:rPr>
            </w:pPr>
            <w:hyperlink r:id="rId8" w:tgtFrame="_new" w:history="1">
              <w:r w:rsidR="005717B3" w:rsidRPr="007B0E99">
                <w:rPr>
                  <w:rStyle w:val="a9"/>
                  <w:sz w:val="28"/>
                  <w:szCs w:val="28"/>
                </w:rPr>
                <w:t>http://www.ziyo.net</w:t>
              </w:r>
            </w:hyperlink>
          </w:p>
          <w:p w14:paraId="27248E87" w14:textId="069E5155" w:rsidR="007E6988" w:rsidRPr="007B0E99" w:rsidRDefault="00B905DD" w:rsidP="00F912D1">
            <w:pPr>
              <w:pStyle w:val="a8"/>
              <w:numPr>
                <w:ilvl w:val="0"/>
                <w:numId w:val="39"/>
              </w:numPr>
              <w:spacing w:before="0" w:beforeAutospacing="0" w:after="0" w:afterAutospacing="0"/>
              <w:jc w:val="both"/>
              <w:rPr>
                <w:sz w:val="28"/>
                <w:szCs w:val="28"/>
              </w:rPr>
            </w:pPr>
            <w:hyperlink r:id="rId9" w:tgtFrame="_new" w:history="1">
              <w:r w:rsidR="005717B3" w:rsidRPr="007B0E99">
                <w:rPr>
                  <w:rStyle w:val="a9"/>
                  <w:sz w:val="28"/>
                  <w:szCs w:val="28"/>
                </w:rPr>
                <w:t>http://www.ziyonet.uz</w:t>
              </w:r>
            </w:hyperlink>
          </w:p>
        </w:tc>
      </w:tr>
      <w:tr w:rsidR="007E6988" w:rsidRPr="00CE3A0B"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of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of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of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CE3A0B"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4EC2E9C8" w14:textId="4670F8FB" w:rsidR="002A2CC4" w:rsidRPr="002A2CC4" w:rsidRDefault="00F912D1" w:rsidP="002A2CC4">
            <w:pPr>
              <w:jc w:val="both"/>
              <w:rPr>
                <w:sz w:val="28"/>
                <w:szCs w:val="28"/>
                <w:lang w:val="en-US"/>
              </w:rPr>
            </w:pPr>
            <w:proofErr w:type="spellStart"/>
            <w:r w:rsidRPr="00F912D1">
              <w:rPr>
                <w:sz w:val="28"/>
                <w:szCs w:val="28"/>
                <w:lang w:val="en-US"/>
              </w:rPr>
              <w:t>Komilov</w:t>
            </w:r>
            <w:proofErr w:type="spellEnd"/>
            <w:r w:rsidRPr="00F912D1">
              <w:rPr>
                <w:sz w:val="28"/>
                <w:szCs w:val="28"/>
                <w:lang w:val="en-US"/>
              </w:rPr>
              <w:t xml:space="preserve"> </w:t>
            </w:r>
            <w:proofErr w:type="spellStart"/>
            <w:r w:rsidRPr="00F912D1">
              <w:rPr>
                <w:sz w:val="28"/>
                <w:szCs w:val="28"/>
                <w:lang w:val="en-US"/>
              </w:rPr>
              <w:t>Doniyor</w:t>
            </w:r>
            <w:proofErr w:type="spellEnd"/>
            <w:r w:rsidRPr="00F912D1">
              <w:rPr>
                <w:sz w:val="28"/>
                <w:szCs w:val="28"/>
                <w:lang w:val="en-US"/>
              </w:rPr>
              <w:t xml:space="preserve"> </w:t>
            </w:r>
            <w:proofErr w:type="spellStart"/>
            <w:r w:rsidRPr="00F912D1">
              <w:rPr>
                <w:sz w:val="28"/>
                <w:szCs w:val="28"/>
                <w:lang w:val="en-US"/>
              </w:rPr>
              <w:t>Jurayevich</w:t>
            </w:r>
            <w:proofErr w:type="spellEnd"/>
            <w:r w:rsidRPr="00F912D1">
              <w:rPr>
                <w:sz w:val="28"/>
                <w:szCs w:val="28"/>
                <w:lang w:val="en-US"/>
              </w:rPr>
              <w:t>, Doctor of philosophy (PhD) in biological science, Associate Professor</w:t>
            </w:r>
          </w:p>
          <w:p w14:paraId="131FDCF0" w14:textId="071FBAFC" w:rsidR="007E6988" w:rsidRPr="007B0E99" w:rsidRDefault="007E6988" w:rsidP="002A2CC4">
            <w:pPr>
              <w:jc w:val="both"/>
              <w:rPr>
                <w:sz w:val="28"/>
                <w:szCs w:val="28"/>
                <w:lang w:val="en-US"/>
              </w:rPr>
            </w:pPr>
          </w:p>
        </w:tc>
      </w:tr>
      <w:tr w:rsidR="007E6988" w:rsidRPr="00CE3A0B" w14:paraId="64C6915F" w14:textId="77777777" w:rsidTr="00BA0A52">
        <w:tc>
          <w:tcPr>
            <w:tcW w:w="623" w:type="dxa"/>
            <w:shd w:val="clear" w:color="auto" w:fill="FFFFFF" w:themeFill="background1"/>
          </w:tcPr>
          <w:p w14:paraId="6CE1249B" w14:textId="4B687D95" w:rsidR="007E6988" w:rsidRPr="007B0E99" w:rsidRDefault="007E6988" w:rsidP="00F912D1">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7AC4ABBA" w14:textId="77777777" w:rsidR="00191C84" w:rsidRPr="00191C84" w:rsidRDefault="00191C84" w:rsidP="00F912D1">
            <w:pPr>
              <w:jc w:val="both"/>
              <w:rPr>
                <w:b/>
                <w:bCs/>
                <w:sz w:val="28"/>
                <w:szCs w:val="28"/>
                <w:lang w:val="en-US"/>
              </w:rPr>
            </w:pPr>
            <w:r w:rsidRPr="00191C84">
              <w:rPr>
                <w:b/>
                <w:bCs/>
                <w:sz w:val="28"/>
                <w:szCs w:val="28"/>
                <w:lang w:val="en-US"/>
              </w:rPr>
              <w:t>Reviewer:</w:t>
            </w:r>
          </w:p>
          <w:p w14:paraId="69D67584" w14:textId="77777777" w:rsidR="00F912D1" w:rsidRPr="00F912D1" w:rsidRDefault="00F912D1" w:rsidP="00F912D1">
            <w:pPr>
              <w:pStyle w:val="ds-markdown-paragraph"/>
              <w:shd w:val="clear" w:color="auto" w:fill="FFFFFF"/>
              <w:spacing w:before="0" w:beforeAutospacing="0" w:after="0" w:afterAutospacing="0"/>
              <w:rPr>
                <w:rStyle w:val="a7"/>
                <w:b w:val="0"/>
                <w:bCs w:val="0"/>
                <w:color w:val="0F1115"/>
                <w:sz w:val="28"/>
                <w:szCs w:val="28"/>
                <w:lang w:val="en-US"/>
              </w:rPr>
            </w:pPr>
            <w:r w:rsidRPr="00F912D1">
              <w:rPr>
                <w:rStyle w:val="a7"/>
                <w:b w:val="0"/>
                <w:bCs w:val="0"/>
                <w:color w:val="0F1115"/>
                <w:sz w:val="28"/>
                <w:szCs w:val="28"/>
                <w:lang w:val="en-US"/>
              </w:rPr>
              <w:t xml:space="preserve">A. </w:t>
            </w:r>
            <w:proofErr w:type="spellStart"/>
            <w:r w:rsidRPr="00F912D1">
              <w:rPr>
                <w:rStyle w:val="a7"/>
                <w:b w:val="0"/>
                <w:bCs w:val="0"/>
                <w:color w:val="0F1115"/>
                <w:sz w:val="28"/>
                <w:szCs w:val="28"/>
                <w:lang w:val="en-US"/>
              </w:rPr>
              <w:t>Sheraliyev</w:t>
            </w:r>
            <w:proofErr w:type="spellEnd"/>
            <w:r w:rsidRPr="00F912D1">
              <w:rPr>
                <w:rStyle w:val="a7"/>
                <w:b w:val="0"/>
                <w:bCs w:val="0"/>
                <w:color w:val="0F1115"/>
                <w:sz w:val="28"/>
                <w:szCs w:val="28"/>
                <w:lang w:val="en-US"/>
              </w:rPr>
              <w:t xml:space="preserve"> – Senior Lecturer, Department of Biology, Namangan State University, Candidate of Biological Sciences.</w:t>
            </w:r>
          </w:p>
          <w:p w14:paraId="1446375C" w14:textId="0A843B4B" w:rsidR="007E6988" w:rsidRPr="007B0E99" w:rsidRDefault="00F912D1" w:rsidP="00F912D1">
            <w:pPr>
              <w:widowControl w:val="0"/>
              <w:tabs>
                <w:tab w:val="left" w:pos="0"/>
              </w:tabs>
              <w:autoSpaceDE w:val="0"/>
              <w:autoSpaceDN w:val="0"/>
              <w:adjustRightInd w:val="0"/>
              <w:jc w:val="both"/>
              <w:rPr>
                <w:bCs/>
                <w:sz w:val="28"/>
                <w:szCs w:val="28"/>
                <w:lang w:val="en-US"/>
              </w:rPr>
            </w:pPr>
            <w:r w:rsidRPr="00F912D1">
              <w:rPr>
                <w:rStyle w:val="a7"/>
                <w:b w:val="0"/>
                <w:bCs w:val="0"/>
                <w:color w:val="0F1115"/>
                <w:sz w:val="28"/>
                <w:szCs w:val="28"/>
                <w:lang w:val="en-US"/>
              </w:rPr>
              <w:t xml:space="preserve">M.X. </w:t>
            </w:r>
            <w:proofErr w:type="spellStart"/>
            <w:r w:rsidRPr="00F912D1">
              <w:rPr>
                <w:rStyle w:val="a7"/>
                <w:b w:val="0"/>
                <w:bCs w:val="0"/>
                <w:color w:val="0F1115"/>
                <w:sz w:val="28"/>
                <w:szCs w:val="28"/>
                <w:lang w:val="en-US"/>
              </w:rPr>
              <w:t>Egamberdiyev</w:t>
            </w:r>
            <w:proofErr w:type="spellEnd"/>
            <w:r w:rsidRPr="00F912D1">
              <w:rPr>
                <w:rStyle w:val="a7"/>
                <w:b w:val="0"/>
                <w:bCs w:val="0"/>
                <w:color w:val="0F1115"/>
                <w:sz w:val="28"/>
                <w:szCs w:val="28"/>
                <w:lang w:val="en-US"/>
              </w:rPr>
              <w:t xml:space="preserve"> – Associate Professor, Department of Biology, Namangan State University, Doctor of Philosophy (PhD) in Biological Sciences.</w:t>
            </w:r>
          </w:p>
        </w:tc>
      </w:tr>
    </w:tbl>
    <w:p w14:paraId="3463ECA3" w14:textId="77777777" w:rsidR="002A2CC4" w:rsidRDefault="002A2CC4" w:rsidP="004A00A1">
      <w:pPr>
        <w:spacing w:line="360" w:lineRule="auto"/>
        <w:rPr>
          <w:rStyle w:val="a7"/>
          <w:b w:val="0"/>
          <w:bCs w:val="0"/>
          <w:sz w:val="28"/>
          <w:szCs w:val="28"/>
          <w:lang w:val="en-US"/>
        </w:rPr>
      </w:pPr>
    </w:p>
    <w:p w14:paraId="0E75C35B" w14:textId="77777777" w:rsidR="00AD2DBB" w:rsidRDefault="00AD2DBB">
      <w:pPr>
        <w:spacing w:after="160" w:line="259" w:lineRule="auto"/>
        <w:rPr>
          <w:rStyle w:val="a7"/>
          <w:b w:val="0"/>
          <w:bCs w:val="0"/>
          <w:sz w:val="28"/>
          <w:szCs w:val="28"/>
          <w:lang w:val="en-US"/>
        </w:rPr>
      </w:pPr>
      <w:r>
        <w:rPr>
          <w:rStyle w:val="a7"/>
          <w:b w:val="0"/>
          <w:bCs w:val="0"/>
          <w:sz w:val="28"/>
          <w:szCs w:val="28"/>
          <w:lang w:val="en-US"/>
        </w:rPr>
        <w:br w:type="page"/>
      </w:r>
    </w:p>
    <w:p w14:paraId="3D141B3B" w14:textId="12B3955D" w:rsidR="00F912D1" w:rsidRPr="007B0E99" w:rsidRDefault="00F912D1" w:rsidP="00F912D1">
      <w:pPr>
        <w:spacing w:line="360" w:lineRule="auto"/>
        <w:rPr>
          <w:rStyle w:val="a7"/>
          <w:b w:val="0"/>
          <w:bCs w:val="0"/>
          <w:sz w:val="28"/>
          <w:szCs w:val="28"/>
          <w:lang w:val="en-US"/>
        </w:rPr>
      </w:pPr>
      <w:r w:rsidRPr="007B0E99">
        <w:rPr>
          <w:rStyle w:val="a7"/>
          <w:b w:val="0"/>
          <w:bCs w:val="0"/>
          <w:sz w:val="28"/>
          <w:szCs w:val="28"/>
          <w:lang w:val="en-US"/>
        </w:rPr>
        <w:lastRenderedPageBreak/>
        <w:t xml:space="preserve">Head of educational and methodological </w:t>
      </w:r>
    </w:p>
    <w:p w14:paraId="6D6F75F6" w14:textId="74094B16" w:rsidR="000E128A" w:rsidRPr="00613F0D" w:rsidRDefault="00F912D1" w:rsidP="00F912D1">
      <w:pPr>
        <w:spacing w:line="360" w:lineRule="auto"/>
        <w:rPr>
          <w:b/>
          <w:bCs/>
          <w:sz w:val="28"/>
          <w:szCs w:val="28"/>
          <w:lang w:val="en-US"/>
        </w:rPr>
      </w:pPr>
      <w:r w:rsidRPr="007B0E99">
        <w:rPr>
          <w:rStyle w:val="a7"/>
          <w:b w:val="0"/>
          <w:bCs w:val="0"/>
          <w:sz w:val="28"/>
          <w:szCs w:val="28"/>
          <w:lang w:val="en-US"/>
        </w:rPr>
        <w:t>department:</w:t>
      </w:r>
      <w:r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sz w:val="28"/>
          <w:szCs w:val="28"/>
          <w:lang w:val="en-US"/>
        </w:rPr>
        <w:t xml:space="preserve">X. </w:t>
      </w:r>
      <w:proofErr w:type="spellStart"/>
      <w:r w:rsidRPr="007B0E99">
        <w:rPr>
          <w:sz w:val="28"/>
          <w:szCs w:val="28"/>
          <w:lang w:val="en-US"/>
        </w:rPr>
        <w:t>Ibra</w:t>
      </w:r>
      <w:r>
        <w:rPr>
          <w:sz w:val="28"/>
          <w:szCs w:val="28"/>
          <w:lang w:val="en-US"/>
        </w:rPr>
        <w:t>x</w:t>
      </w:r>
      <w:r w:rsidRPr="007B0E99">
        <w:rPr>
          <w:sz w:val="28"/>
          <w:szCs w:val="28"/>
          <w:lang w:val="en-US"/>
        </w:rPr>
        <w:t>imov</w:t>
      </w:r>
      <w:proofErr w:type="spellEnd"/>
      <w:r w:rsidRPr="007B0E99">
        <w:rPr>
          <w:b/>
          <w:bCs/>
          <w:sz w:val="28"/>
          <w:szCs w:val="28"/>
          <w:lang w:val="en-US"/>
        </w:rPr>
        <w:br/>
      </w:r>
      <w:r w:rsidRPr="00DD6516">
        <w:rPr>
          <w:sz w:val="28"/>
          <w:szCs w:val="28"/>
          <w:lang w:val="en-US"/>
        </w:rPr>
        <w:t xml:space="preserve">Dean of the Faculty of </w:t>
      </w:r>
      <w:r w:rsidRPr="00F912D1">
        <w:rPr>
          <w:sz w:val="28"/>
          <w:szCs w:val="28"/>
          <w:lang w:val="en-US"/>
        </w:rPr>
        <w:t>Biotechnology</w:t>
      </w:r>
      <w:r w:rsidRPr="00DD6516">
        <w:rPr>
          <w:sz w:val="28"/>
          <w:szCs w:val="28"/>
          <w:lang w:val="en-US"/>
        </w:rPr>
        <w:t xml:space="preserve">: </w:t>
      </w:r>
      <w:r w:rsidRPr="00DD6516">
        <w:rPr>
          <w:sz w:val="28"/>
          <w:szCs w:val="28"/>
          <w:lang w:val="en-US"/>
        </w:rPr>
        <w:tab/>
      </w:r>
      <w:r w:rsidRPr="00DD6516">
        <w:rPr>
          <w:sz w:val="28"/>
          <w:szCs w:val="28"/>
          <w:lang w:val="en-US"/>
        </w:rPr>
        <w:tab/>
      </w:r>
      <w:r w:rsidRPr="00DD6516">
        <w:rPr>
          <w:sz w:val="28"/>
          <w:szCs w:val="28"/>
          <w:lang w:val="en-US"/>
        </w:rPr>
        <w:tab/>
      </w:r>
      <w:r>
        <w:rPr>
          <w:sz w:val="28"/>
          <w:szCs w:val="28"/>
          <w:lang w:val="en-US"/>
        </w:rPr>
        <w:t>A</w:t>
      </w:r>
      <w:r>
        <w:rPr>
          <w:lang w:val="en-US"/>
        </w:rPr>
        <w:t xml:space="preserve">. </w:t>
      </w:r>
      <w:proofErr w:type="spellStart"/>
      <w:r>
        <w:rPr>
          <w:sz w:val="28"/>
          <w:szCs w:val="28"/>
          <w:lang w:val="en-US"/>
        </w:rPr>
        <w:t>Batoshov</w:t>
      </w:r>
      <w:proofErr w:type="spellEnd"/>
      <w:r w:rsidRPr="007B0E99">
        <w:rPr>
          <w:b/>
          <w:bCs/>
          <w:sz w:val="28"/>
          <w:szCs w:val="28"/>
          <w:lang w:val="en-US"/>
        </w:rPr>
        <w:br/>
      </w:r>
      <w:r w:rsidRPr="00CC666B">
        <w:rPr>
          <w:sz w:val="28"/>
          <w:szCs w:val="28"/>
          <w:lang w:val="en-US"/>
        </w:rPr>
        <w:t>Head of the Department of</w:t>
      </w:r>
      <w:r>
        <w:rPr>
          <w:sz w:val="28"/>
          <w:szCs w:val="28"/>
          <w:lang w:val="en-US"/>
        </w:rPr>
        <w:t xml:space="preserve"> Biology</w:t>
      </w:r>
      <w:r w:rsidRPr="00CC666B">
        <w:rPr>
          <w:sz w:val="28"/>
          <w:szCs w:val="28"/>
          <w:lang w:val="en-US"/>
        </w:rPr>
        <w:t>:</w:t>
      </w:r>
      <w:r w:rsidRPr="007B0E99">
        <w:rPr>
          <w:b/>
          <w:bCs/>
          <w:sz w:val="28"/>
          <w:szCs w:val="28"/>
          <w:lang w:val="en-US"/>
        </w:rPr>
        <w:tab/>
      </w:r>
      <w:r w:rsidRPr="007B0E99">
        <w:rPr>
          <w:b/>
          <w:bCs/>
          <w:sz w:val="28"/>
          <w:szCs w:val="28"/>
          <w:lang w:val="en-US"/>
        </w:rPr>
        <w:tab/>
      </w:r>
      <w:r w:rsidRPr="007B0E99">
        <w:rPr>
          <w:b/>
          <w:bCs/>
          <w:sz w:val="28"/>
          <w:szCs w:val="28"/>
          <w:lang w:val="en-US"/>
        </w:rPr>
        <w:tab/>
      </w:r>
      <w:r>
        <w:rPr>
          <w:b/>
          <w:bCs/>
          <w:sz w:val="28"/>
          <w:szCs w:val="28"/>
          <w:lang w:val="en-US"/>
        </w:rPr>
        <w:tab/>
      </w:r>
      <w:r>
        <w:rPr>
          <w:sz w:val="28"/>
          <w:szCs w:val="28"/>
          <w:lang w:val="en-US"/>
        </w:rPr>
        <w:t xml:space="preserve">D. </w:t>
      </w:r>
      <w:proofErr w:type="spellStart"/>
      <w:r>
        <w:rPr>
          <w:sz w:val="28"/>
          <w:szCs w:val="28"/>
          <w:lang w:val="en-US"/>
        </w:rPr>
        <w:t>Komilov</w:t>
      </w:r>
      <w:proofErr w:type="spellEnd"/>
      <w:r>
        <w:rPr>
          <w:sz w:val="28"/>
          <w:szCs w:val="28"/>
          <w:lang w:val="en-US"/>
        </w:rPr>
        <w:t xml:space="preserve"> </w:t>
      </w:r>
      <w:r w:rsidRPr="007B0E99">
        <w:rPr>
          <w:b/>
          <w:bCs/>
          <w:sz w:val="28"/>
          <w:szCs w:val="28"/>
          <w:lang w:val="en-US"/>
        </w:rPr>
        <w:br/>
      </w:r>
      <w:r w:rsidRPr="007B0E99">
        <w:rPr>
          <w:rStyle w:val="a7"/>
          <w:b w:val="0"/>
          <w:bCs w:val="0"/>
          <w:sz w:val="28"/>
          <w:szCs w:val="28"/>
          <w:lang w:val="en-US"/>
        </w:rPr>
        <w:t>Author/Compiler:</w:t>
      </w:r>
      <w:r w:rsidRPr="007B0E99">
        <w:rPr>
          <w:b/>
          <w:bCs/>
          <w:sz w:val="28"/>
          <w:szCs w:val="28"/>
          <w:lang w:val="en-US"/>
        </w:rPr>
        <w:t xml:space="preserve"> </w:t>
      </w:r>
      <w:r>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Pr>
          <w:sz w:val="28"/>
          <w:szCs w:val="28"/>
          <w:lang w:val="en-US"/>
        </w:rPr>
        <w:t xml:space="preserve">D. </w:t>
      </w:r>
      <w:proofErr w:type="spellStart"/>
      <w:r>
        <w:rPr>
          <w:sz w:val="28"/>
          <w:szCs w:val="28"/>
          <w:lang w:val="en-US"/>
        </w:rPr>
        <w:t>Komilov</w:t>
      </w:r>
      <w:proofErr w:type="spellEnd"/>
    </w:p>
    <w:sectPr w:rsidR="000E128A" w:rsidRPr="00613F0D"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0BADA" w14:textId="77777777" w:rsidR="00B905DD" w:rsidRDefault="00B905DD" w:rsidP="007E6988">
      <w:r>
        <w:separator/>
      </w:r>
    </w:p>
  </w:endnote>
  <w:endnote w:type="continuationSeparator" w:id="0">
    <w:p w14:paraId="26F52CAF" w14:textId="77777777" w:rsidR="00B905DD" w:rsidRDefault="00B905DD"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6B210" w14:textId="77777777" w:rsidR="00B905DD" w:rsidRDefault="00B905DD" w:rsidP="007E6988">
      <w:r>
        <w:separator/>
      </w:r>
    </w:p>
  </w:footnote>
  <w:footnote w:type="continuationSeparator" w:id="0">
    <w:p w14:paraId="7D17961C" w14:textId="77777777" w:rsidR="00B905DD" w:rsidRDefault="00B905DD"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2BD4C54A"/>
    <w:lvl w:ilvl="0">
      <w:start w:val="1"/>
      <w:numFmt w:val="decimal"/>
      <w:lvlText w:val="%1."/>
      <w:lvlJc w:val="left"/>
      <w:pPr>
        <w:tabs>
          <w:tab w:val="num" w:pos="-463"/>
        </w:tabs>
        <w:ind w:left="302" w:hanging="405"/>
      </w:pPr>
      <w:rPr>
        <w:rFonts w:ascii="Times New Roman" w:hAnsi="Times New Roman" w:cs="Times New Roman" w:hint="default"/>
        <w:b w:val="0"/>
        <w:bCs/>
        <w:color w:val="auto"/>
        <w:sz w:val="28"/>
        <w:szCs w:val="28"/>
        <w:lang w:val="uz-Cyrl-UZ"/>
      </w:rPr>
    </w:lvl>
  </w:abstractNum>
  <w:abstractNum w:abstractNumId="1">
    <w:nsid w:val="04AA1A81"/>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9">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A51AE2"/>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3">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4">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5">
    <w:nsid w:val="42A85BE8"/>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21">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91222"/>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C768DB"/>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4">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nsid w:val="786751E4"/>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7"/>
  </w:num>
  <w:num w:numId="3">
    <w:abstractNumId w:val="32"/>
  </w:num>
  <w:num w:numId="4">
    <w:abstractNumId w:val="5"/>
  </w:num>
  <w:num w:numId="5">
    <w:abstractNumId w:val="8"/>
  </w:num>
  <w:num w:numId="6">
    <w:abstractNumId w:val="17"/>
  </w:num>
  <w:num w:numId="7">
    <w:abstractNumId w:val="30"/>
  </w:num>
  <w:num w:numId="8">
    <w:abstractNumId w:val="16"/>
  </w:num>
  <w:num w:numId="9">
    <w:abstractNumId w:val="13"/>
  </w:num>
  <w:num w:numId="10">
    <w:abstractNumId w:val="34"/>
  </w:num>
  <w:num w:numId="11">
    <w:abstractNumId w:val="33"/>
  </w:num>
  <w:num w:numId="12">
    <w:abstractNumId w:val="22"/>
  </w:num>
  <w:num w:numId="13">
    <w:abstractNumId w:val="20"/>
  </w:num>
  <w:num w:numId="14">
    <w:abstractNumId w:val="11"/>
  </w:num>
  <w:num w:numId="15">
    <w:abstractNumId w:val="3"/>
  </w:num>
  <w:num w:numId="16">
    <w:abstractNumId w:val="27"/>
  </w:num>
  <w:num w:numId="17">
    <w:abstractNumId w:val="7"/>
  </w:num>
  <w:num w:numId="18">
    <w:abstractNumId w:val="18"/>
  </w:num>
  <w:num w:numId="19">
    <w:abstractNumId w:val="2"/>
  </w:num>
  <w:num w:numId="20">
    <w:abstractNumId w:val="28"/>
  </w:num>
  <w:num w:numId="21">
    <w:abstractNumId w:val="4"/>
  </w:num>
  <w:num w:numId="22">
    <w:abstractNumId w:val="21"/>
  </w:num>
  <w:num w:numId="23">
    <w:abstractNumId w:val="24"/>
  </w:num>
  <w:num w:numId="24">
    <w:abstractNumId w:val="6"/>
  </w:num>
  <w:num w:numId="25">
    <w:abstractNumId w:val="19"/>
  </w:num>
  <w:num w:numId="26">
    <w:abstractNumId w:val="38"/>
  </w:num>
  <w:num w:numId="27">
    <w:abstractNumId w:val="26"/>
  </w:num>
  <w:num w:numId="28">
    <w:abstractNumId w:val="31"/>
  </w:num>
  <w:num w:numId="29">
    <w:abstractNumId w:val="36"/>
  </w:num>
  <w:num w:numId="30">
    <w:abstractNumId w:val="29"/>
  </w:num>
  <w:num w:numId="31">
    <w:abstractNumId w:val="9"/>
  </w:num>
  <w:num w:numId="32">
    <w:abstractNumId w:val="12"/>
  </w:num>
  <w:num w:numId="33">
    <w:abstractNumId w:val="1"/>
  </w:num>
  <w:num w:numId="34">
    <w:abstractNumId w:val="35"/>
  </w:num>
  <w:num w:numId="35">
    <w:abstractNumId w:val="23"/>
  </w:num>
  <w:num w:numId="36">
    <w:abstractNumId w:val="25"/>
  </w:num>
  <w:num w:numId="37">
    <w:abstractNumId w:val="0"/>
  </w:num>
  <w:num w:numId="38">
    <w:abstractNumId w:val="1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421E"/>
    <w:rsid w:val="000C7FB3"/>
    <w:rsid w:val="000D36F6"/>
    <w:rsid w:val="000E128A"/>
    <w:rsid w:val="000E2D1C"/>
    <w:rsid w:val="000F377B"/>
    <w:rsid w:val="00142D1A"/>
    <w:rsid w:val="00161D9F"/>
    <w:rsid w:val="00165F31"/>
    <w:rsid w:val="00191C84"/>
    <w:rsid w:val="00194F9D"/>
    <w:rsid w:val="00196767"/>
    <w:rsid w:val="001C093A"/>
    <w:rsid w:val="002214D1"/>
    <w:rsid w:val="00257220"/>
    <w:rsid w:val="00267508"/>
    <w:rsid w:val="002736D8"/>
    <w:rsid w:val="002A1B44"/>
    <w:rsid w:val="002A2CC4"/>
    <w:rsid w:val="002E1912"/>
    <w:rsid w:val="002F6E9D"/>
    <w:rsid w:val="0030344B"/>
    <w:rsid w:val="00313C56"/>
    <w:rsid w:val="00362DC2"/>
    <w:rsid w:val="0037488D"/>
    <w:rsid w:val="00383644"/>
    <w:rsid w:val="003B1981"/>
    <w:rsid w:val="003B3ABE"/>
    <w:rsid w:val="003B6DDC"/>
    <w:rsid w:val="003C79EC"/>
    <w:rsid w:val="003D7A39"/>
    <w:rsid w:val="00447EB8"/>
    <w:rsid w:val="00452ACC"/>
    <w:rsid w:val="00466CEF"/>
    <w:rsid w:val="004715C9"/>
    <w:rsid w:val="004909E0"/>
    <w:rsid w:val="004933A6"/>
    <w:rsid w:val="004A00A1"/>
    <w:rsid w:val="004D2C9D"/>
    <w:rsid w:val="005040AE"/>
    <w:rsid w:val="00506D07"/>
    <w:rsid w:val="00520010"/>
    <w:rsid w:val="00554FC1"/>
    <w:rsid w:val="0057123B"/>
    <w:rsid w:val="005717B3"/>
    <w:rsid w:val="005722F1"/>
    <w:rsid w:val="00586C7B"/>
    <w:rsid w:val="00597BBB"/>
    <w:rsid w:val="005A25DB"/>
    <w:rsid w:val="005C0E1B"/>
    <w:rsid w:val="005C5777"/>
    <w:rsid w:val="005D3F06"/>
    <w:rsid w:val="005E3726"/>
    <w:rsid w:val="00602936"/>
    <w:rsid w:val="00603DDC"/>
    <w:rsid w:val="00613F0D"/>
    <w:rsid w:val="0066039A"/>
    <w:rsid w:val="00667B98"/>
    <w:rsid w:val="006A1C55"/>
    <w:rsid w:val="006A6433"/>
    <w:rsid w:val="006F4D17"/>
    <w:rsid w:val="006F74A4"/>
    <w:rsid w:val="007079DB"/>
    <w:rsid w:val="00713BD3"/>
    <w:rsid w:val="00727259"/>
    <w:rsid w:val="00740D98"/>
    <w:rsid w:val="00741179"/>
    <w:rsid w:val="007B0E99"/>
    <w:rsid w:val="007E6988"/>
    <w:rsid w:val="00816F4F"/>
    <w:rsid w:val="00873B05"/>
    <w:rsid w:val="008A1030"/>
    <w:rsid w:val="008A7E16"/>
    <w:rsid w:val="008B0B98"/>
    <w:rsid w:val="008B6B98"/>
    <w:rsid w:val="008C7539"/>
    <w:rsid w:val="008E3203"/>
    <w:rsid w:val="008F4B6B"/>
    <w:rsid w:val="0090520C"/>
    <w:rsid w:val="00906888"/>
    <w:rsid w:val="00976AE2"/>
    <w:rsid w:val="009C0ABE"/>
    <w:rsid w:val="009D17B1"/>
    <w:rsid w:val="00A156DA"/>
    <w:rsid w:val="00A16F56"/>
    <w:rsid w:val="00A247F0"/>
    <w:rsid w:val="00A57934"/>
    <w:rsid w:val="00A842E6"/>
    <w:rsid w:val="00AA15ED"/>
    <w:rsid w:val="00AB36BB"/>
    <w:rsid w:val="00AD0CF5"/>
    <w:rsid w:val="00AD2DBB"/>
    <w:rsid w:val="00AE32AA"/>
    <w:rsid w:val="00AF0242"/>
    <w:rsid w:val="00AF0D4E"/>
    <w:rsid w:val="00AF3624"/>
    <w:rsid w:val="00AF3993"/>
    <w:rsid w:val="00B21CA1"/>
    <w:rsid w:val="00B24B70"/>
    <w:rsid w:val="00B42943"/>
    <w:rsid w:val="00B63679"/>
    <w:rsid w:val="00B653C2"/>
    <w:rsid w:val="00B7308C"/>
    <w:rsid w:val="00B905DD"/>
    <w:rsid w:val="00BA0A52"/>
    <w:rsid w:val="00BF1D86"/>
    <w:rsid w:val="00BF30FD"/>
    <w:rsid w:val="00C10AD6"/>
    <w:rsid w:val="00C1400D"/>
    <w:rsid w:val="00C26C11"/>
    <w:rsid w:val="00C84620"/>
    <w:rsid w:val="00CA6B33"/>
    <w:rsid w:val="00CE3A0B"/>
    <w:rsid w:val="00D15CDB"/>
    <w:rsid w:val="00D223D3"/>
    <w:rsid w:val="00D228A7"/>
    <w:rsid w:val="00D503C9"/>
    <w:rsid w:val="00D52513"/>
    <w:rsid w:val="00D70744"/>
    <w:rsid w:val="00DB2D14"/>
    <w:rsid w:val="00DD5F08"/>
    <w:rsid w:val="00DD6BCB"/>
    <w:rsid w:val="00E14EFA"/>
    <w:rsid w:val="00E27B7C"/>
    <w:rsid w:val="00E45AD2"/>
    <w:rsid w:val="00E672A2"/>
    <w:rsid w:val="00E74C9A"/>
    <w:rsid w:val="00E8227C"/>
    <w:rsid w:val="00ED45ED"/>
    <w:rsid w:val="00F06C84"/>
    <w:rsid w:val="00F10765"/>
    <w:rsid w:val="00F43B05"/>
    <w:rsid w:val="00F43E7C"/>
    <w:rsid w:val="00F66668"/>
    <w:rsid w:val="00F912D1"/>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 w:type="paragraph" w:customStyle="1" w:styleId="12">
    <w:name w:val="Абзац списка1"/>
    <w:basedOn w:val="a"/>
    <w:rsid w:val="002A2CC4"/>
    <w:pPr>
      <w:suppressAutoHyphens/>
      <w:spacing w:after="200"/>
      <w:ind w:left="720"/>
      <w:contextualSpacing/>
    </w:pPr>
    <w:rPr>
      <w:rFonts w:ascii="Calibri" w:hAnsi="Calibri"/>
      <w:kern w:val="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 w:type="paragraph" w:customStyle="1" w:styleId="12">
    <w:name w:val="Абзац списка1"/>
    <w:basedOn w:val="a"/>
    <w:rsid w:val="002A2CC4"/>
    <w:pPr>
      <w:suppressAutoHyphens/>
      <w:spacing w:after="200"/>
      <w:ind w:left="720"/>
      <w:contextualSpacing/>
    </w:pPr>
    <w:rPr>
      <w:rFonts w:ascii="Calibri" w:hAnsi="Calib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18708051">
      <w:bodyDiv w:val="1"/>
      <w:marLeft w:val="0"/>
      <w:marRight w:val="0"/>
      <w:marTop w:val="0"/>
      <w:marBottom w:val="0"/>
      <w:divBdr>
        <w:top w:val="none" w:sz="0" w:space="0" w:color="auto"/>
        <w:left w:val="none" w:sz="0" w:space="0" w:color="auto"/>
        <w:bottom w:val="none" w:sz="0" w:space="0" w:color="auto"/>
        <w:right w:val="none" w:sz="0" w:space="0" w:color="auto"/>
      </w:divBdr>
    </w:div>
    <w:div w:id="294986215">
      <w:bodyDiv w:val="1"/>
      <w:marLeft w:val="0"/>
      <w:marRight w:val="0"/>
      <w:marTop w:val="0"/>
      <w:marBottom w:val="0"/>
      <w:divBdr>
        <w:top w:val="none" w:sz="0" w:space="0" w:color="auto"/>
        <w:left w:val="none" w:sz="0" w:space="0" w:color="auto"/>
        <w:bottom w:val="none" w:sz="0" w:space="0" w:color="auto"/>
        <w:right w:val="none" w:sz="0" w:space="0" w:color="auto"/>
      </w:divBdr>
    </w:div>
    <w:div w:id="393819839">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632372979">
      <w:bodyDiv w:val="1"/>
      <w:marLeft w:val="0"/>
      <w:marRight w:val="0"/>
      <w:marTop w:val="0"/>
      <w:marBottom w:val="0"/>
      <w:divBdr>
        <w:top w:val="none" w:sz="0" w:space="0" w:color="auto"/>
        <w:left w:val="none" w:sz="0" w:space="0" w:color="auto"/>
        <w:bottom w:val="none" w:sz="0" w:space="0" w:color="auto"/>
        <w:right w:val="none" w:sz="0" w:space="0" w:color="auto"/>
      </w:divBdr>
    </w:div>
    <w:div w:id="778305866">
      <w:bodyDiv w:val="1"/>
      <w:marLeft w:val="0"/>
      <w:marRight w:val="0"/>
      <w:marTop w:val="0"/>
      <w:marBottom w:val="0"/>
      <w:divBdr>
        <w:top w:val="none" w:sz="0" w:space="0" w:color="auto"/>
        <w:left w:val="none" w:sz="0" w:space="0" w:color="auto"/>
        <w:bottom w:val="none" w:sz="0" w:space="0" w:color="auto"/>
        <w:right w:val="none" w:sz="0" w:space="0" w:color="auto"/>
      </w:divBdr>
    </w:div>
    <w:div w:id="803743221">
      <w:bodyDiv w:val="1"/>
      <w:marLeft w:val="0"/>
      <w:marRight w:val="0"/>
      <w:marTop w:val="0"/>
      <w:marBottom w:val="0"/>
      <w:divBdr>
        <w:top w:val="none" w:sz="0" w:space="0" w:color="auto"/>
        <w:left w:val="none" w:sz="0" w:space="0" w:color="auto"/>
        <w:bottom w:val="none" w:sz="0" w:space="0" w:color="auto"/>
        <w:right w:val="none" w:sz="0" w:space="0" w:color="auto"/>
      </w:divBdr>
    </w:div>
    <w:div w:id="823475841">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3819873">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905376">
      <w:bodyDiv w:val="1"/>
      <w:marLeft w:val="0"/>
      <w:marRight w:val="0"/>
      <w:marTop w:val="0"/>
      <w:marBottom w:val="0"/>
      <w:divBdr>
        <w:top w:val="none" w:sz="0" w:space="0" w:color="auto"/>
        <w:left w:val="none" w:sz="0" w:space="0" w:color="auto"/>
        <w:bottom w:val="none" w:sz="0" w:space="0" w:color="auto"/>
        <w:right w:val="none" w:sz="0" w:space="0" w:color="auto"/>
      </w:divBdr>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29263242">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58774205">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397439728">
      <w:bodyDiv w:val="1"/>
      <w:marLeft w:val="0"/>
      <w:marRight w:val="0"/>
      <w:marTop w:val="0"/>
      <w:marBottom w:val="0"/>
      <w:divBdr>
        <w:top w:val="none" w:sz="0" w:space="0" w:color="auto"/>
        <w:left w:val="none" w:sz="0" w:space="0" w:color="auto"/>
        <w:bottom w:val="none" w:sz="0" w:space="0" w:color="auto"/>
        <w:right w:val="none" w:sz="0" w:space="0" w:color="auto"/>
      </w:divBdr>
    </w:div>
    <w:div w:id="1477986047">
      <w:bodyDiv w:val="1"/>
      <w:marLeft w:val="0"/>
      <w:marRight w:val="0"/>
      <w:marTop w:val="0"/>
      <w:marBottom w:val="0"/>
      <w:divBdr>
        <w:top w:val="none" w:sz="0" w:space="0" w:color="auto"/>
        <w:left w:val="none" w:sz="0" w:space="0" w:color="auto"/>
        <w:bottom w:val="none" w:sz="0" w:space="0" w:color="auto"/>
        <w:right w:val="none" w:sz="0" w:space="0" w:color="auto"/>
      </w:divBdr>
    </w:div>
    <w:div w:id="1521236518">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698196619">
      <w:bodyDiv w:val="1"/>
      <w:marLeft w:val="0"/>
      <w:marRight w:val="0"/>
      <w:marTop w:val="0"/>
      <w:marBottom w:val="0"/>
      <w:divBdr>
        <w:top w:val="none" w:sz="0" w:space="0" w:color="auto"/>
        <w:left w:val="none" w:sz="0" w:space="0" w:color="auto"/>
        <w:bottom w:val="none" w:sz="0" w:space="0" w:color="auto"/>
        <w:right w:val="none" w:sz="0" w:space="0" w:color="auto"/>
      </w:divBdr>
    </w:div>
    <w:div w:id="1780098277">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227524">
      <w:bodyDiv w:val="1"/>
      <w:marLeft w:val="0"/>
      <w:marRight w:val="0"/>
      <w:marTop w:val="0"/>
      <w:marBottom w:val="0"/>
      <w:divBdr>
        <w:top w:val="none" w:sz="0" w:space="0" w:color="auto"/>
        <w:left w:val="none" w:sz="0" w:space="0" w:color="auto"/>
        <w:bottom w:val="none" w:sz="0" w:space="0" w:color="auto"/>
        <w:right w:val="none" w:sz="0" w:space="0" w:color="auto"/>
      </w:divBdr>
    </w:div>
    <w:div w:id="1894269821">
      <w:bodyDiv w:val="1"/>
      <w:marLeft w:val="0"/>
      <w:marRight w:val="0"/>
      <w:marTop w:val="0"/>
      <w:marBottom w:val="0"/>
      <w:divBdr>
        <w:top w:val="none" w:sz="0" w:space="0" w:color="auto"/>
        <w:left w:val="none" w:sz="0" w:space="0" w:color="auto"/>
        <w:bottom w:val="none" w:sz="0" w:space="0" w:color="auto"/>
        <w:right w:val="none" w:sz="0" w:space="0" w:color="auto"/>
      </w:divBdr>
    </w:div>
    <w:div w:id="1896816144">
      <w:bodyDiv w:val="1"/>
      <w:marLeft w:val="0"/>
      <w:marRight w:val="0"/>
      <w:marTop w:val="0"/>
      <w:marBottom w:val="0"/>
      <w:divBdr>
        <w:top w:val="none" w:sz="0" w:space="0" w:color="auto"/>
        <w:left w:val="none" w:sz="0" w:space="0" w:color="auto"/>
        <w:bottom w:val="none" w:sz="0" w:space="0" w:color="auto"/>
        <w:right w:val="none" w:sz="0" w:space="0" w:color="auto"/>
      </w:divBdr>
    </w:div>
    <w:div w:id="1950618717">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1979528043">
      <w:bodyDiv w:val="1"/>
      <w:marLeft w:val="0"/>
      <w:marRight w:val="0"/>
      <w:marTop w:val="0"/>
      <w:marBottom w:val="0"/>
      <w:divBdr>
        <w:top w:val="none" w:sz="0" w:space="0" w:color="auto"/>
        <w:left w:val="none" w:sz="0" w:space="0" w:color="auto"/>
        <w:bottom w:val="none" w:sz="0" w:space="0" w:color="auto"/>
        <w:right w:val="none" w:sz="0" w:space="0" w:color="auto"/>
      </w:divBdr>
    </w:div>
    <w:div w:id="20359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2494</Words>
  <Characters>14219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37</cp:revision>
  <dcterms:created xsi:type="dcterms:W3CDTF">2026-01-14T03:53:00Z</dcterms:created>
  <dcterms:modified xsi:type="dcterms:W3CDTF">2026-02-03T13:56:00Z</dcterms:modified>
</cp:coreProperties>
</file>